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107" w:rsidRPr="006C2F0D" w:rsidRDefault="000371BC" w:rsidP="00194107">
      <w:pPr>
        <w:rPr>
          <w:rFonts w:ascii="Times New Roman" w:hAnsi="Times New Roman" w:cs="Times New Roman"/>
          <w:b/>
          <w:bCs/>
          <w:sz w:val="20"/>
          <w:szCs w:val="20"/>
        </w:rPr>
      </w:pPr>
      <w:r w:rsidRPr="00A01C9A">
        <w:rPr>
          <w:rFonts w:ascii="Times New Roman" w:hAnsi="Times New Roman" w:cs="Times New Roman"/>
          <w:b/>
          <w:bCs/>
          <w:sz w:val="20"/>
          <w:szCs w:val="20"/>
        </w:rPr>
        <w:t>S.06.02. – List of assets</w:t>
      </w:r>
      <w:r w:rsidR="00194107" w:rsidRPr="006C2F0D">
        <w:rPr>
          <w:rFonts w:ascii="Times New Roman" w:hAnsi="Times New Roman" w:cs="Times New Roman"/>
          <w:b/>
          <w:bCs/>
          <w:sz w:val="20"/>
          <w:szCs w:val="20"/>
        </w:rPr>
        <w:t xml:space="preserve"> (old Assets-D1)</w:t>
      </w:r>
    </w:p>
    <w:p w:rsidR="000371BC" w:rsidRPr="00A01C9A" w:rsidRDefault="000371BC" w:rsidP="000371BC">
      <w:pPr>
        <w:rPr>
          <w:rFonts w:ascii="Times New Roman" w:hAnsi="Times New Roman" w:cs="Times New Roman"/>
          <w:b/>
          <w:bCs/>
          <w:sz w:val="20"/>
          <w:szCs w:val="20"/>
        </w:rPr>
      </w:pPr>
      <w:r w:rsidRPr="00A01C9A">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A01C9A">
        <w:rPr>
          <w:rFonts w:ascii="Times New Roman" w:hAnsi="Times New Roman" w:cs="Times New Roman"/>
          <w:b/>
          <w:bCs/>
          <w:sz w:val="20"/>
          <w:szCs w:val="20"/>
        </w:rPr>
        <w:t>:</w:t>
      </w:r>
    </w:p>
    <w:p w:rsidR="00176587" w:rsidRDefault="00176587" w:rsidP="00D03FF7">
      <w:pPr>
        <w:jc w:val="both"/>
        <w:rPr>
          <w:rFonts w:ascii="Times New Roman" w:hAnsi="Times New Roman" w:cs="Times New Roman"/>
          <w:sz w:val="20"/>
          <w:szCs w:val="20"/>
        </w:rPr>
      </w:pPr>
      <w:r w:rsidRPr="00A01C9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4D0CE2">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36555A" w:rsidRDefault="0036555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III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IV – CIC table of this Regulation.</w:t>
      </w:r>
    </w:p>
    <w:p w:rsidR="005B75AA" w:rsidRPr="006C2F0D" w:rsidRDefault="006575AC">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III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A01C9A" w:rsidRDefault="00970195">
      <w:pPr>
        <w:jc w:val="both"/>
        <w:rPr>
          <w:rFonts w:ascii="Times New Roman" w:hAnsi="Times New Roman" w:cs="Times New Roman"/>
          <w:sz w:val="20"/>
          <w:szCs w:val="20"/>
        </w:rPr>
      </w:pPr>
      <w:r w:rsidRPr="00A01C9A">
        <w:rPr>
          <w:rFonts w:ascii="Times New Roman" w:hAnsi="Times New Roman" w:cs="Times New Roman"/>
          <w:sz w:val="20"/>
          <w:szCs w:val="20"/>
        </w:rPr>
        <w:t>This template contains a</w:t>
      </w:r>
      <w:r w:rsidR="00F40635" w:rsidRPr="00A01C9A">
        <w:rPr>
          <w:rFonts w:ascii="Times New Roman" w:hAnsi="Times New Roman" w:cs="Times New Roman"/>
          <w:sz w:val="20"/>
          <w:szCs w:val="20"/>
        </w:rPr>
        <w:t>n</w:t>
      </w:r>
      <w:r w:rsidRPr="00A01C9A">
        <w:rPr>
          <w:rFonts w:ascii="Times New Roman" w:hAnsi="Times New Roman" w:cs="Times New Roman"/>
          <w:sz w:val="20"/>
          <w:szCs w:val="20"/>
        </w:rPr>
        <w:t xml:space="preserve"> </w:t>
      </w:r>
      <w:r w:rsidR="007B640A" w:rsidRPr="00A01C9A">
        <w:rPr>
          <w:rFonts w:ascii="Times New Roman" w:hAnsi="Times New Roman" w:cs="Times New Roman"/>
          <w:sz w:val="20"/>
          <w:szCs w:val="20"/>
        </w:rPr>
        <w:t>item</w:t>
      </w:r>
      <w:r w:rsidR="00CD2358" w:rsidRPr="00A01C9A">
        <w:rPr>
          <w:rFonts w:ascii="Times New Roman" w:hAnsi="Times New Roman" w:cs="Times New Roman"/>
          <w:sz w:val="20"/>
          <w:szCs w:val="20"/>
        </w:rPr>
        <w:t>-</w:t>
      </w:r>
      <w:r w:rsidR="007B640A" w:rsidRPr="00A01C9A">
        <w:rPr>
          <w:rFonts w:ascii="Times New Roman" w:hAnsi="Times New Roman" w:cs="Times New Roman"/>
          <w:sz w:val="20"/>
          <w:szCs w:val="20"/>
        </w:rPr>
        <w:t>by</w:t>
      </w:r>
      <w:r w:rsidR="00CD2358" w:rsidRPr="00A01C9A">
        <w:rPr>
          <w:rFonts w:ascii="Times New Roman" w:hAnsi="Times New Roman" w:cs="Times New Roman"/>
          <w:sz w:val="20"/>
          <w:szCs w:val="20"/>
        </w:rPr>
        <w:t>-</w:t>
      </w:r>
      <w:r w:rsidR="007B640A" w:rsidRPr="00A01C9A">
        <w:rPr>
          <w:rFonts w:ascii="Times New Roman" w:hAnsi="Times New Roman" w:cs="Times New Roman"/>
          <w:sz w:val="20"/>
          <w:szCs w:val="20"/>
        </w:rPr>
        <w:t>item</w:t>
      </w:r>
      <w:r w:rsidRPr="00A01C9A">
        <w:rPr>
          <w:rFonts w:ascii="Times New Roman" w:hAnsi="Times New Roman" w:cs="Times New Roman"/>
          <w:sz w:val="20"/>
          <w:szCs w:val="20"/>
        </w:rPr>
        <w:t xml:space="preserve"> list of assets classifiable as asset categories </w:t>
      </w:r>
      <w:r w:rsidR="00B363A6">
        <w:rPr>
          <w:rFonts w:ascii="Times New Roman" w:hAnsi="Times New Roman" w:cs="Times New Roman"/>
          <w:sz w:val="20"/>
          <w:szCs w:val="20"/>
        </w:rPr>
        <w:t>0</w:t>
      </w:r>
      <w:r w:rsidRPr="00A01C9A">
        <w:rPr>
          <w:rFonts w:ascii="Times New Roman" w:hAnsi="Times New Roman" w:cs="Times New Roman"/>
          <w:sz w:val="20"/>
          <w:szCs w:val="20"/>
        </w:rPr>
        <w:t xml:space="preserve"> to 9</w:t>
      </w:r>
      <w:r w:rsidR="00287E2A" w:rsidRPr="00A01C9A">
        <w:rPr>
          <w:rFonts w:ascii="Times New Roman" w:hAnsi="Times New Roman" w:cs="Times New Roman"/>
          <w:sz w:val="20"/>
          <w:szCs w:val="20"/>
        </w:rPr>
        <w:t>, with the following exceptions:</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Cash shall be reported in one line per currency;</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Transferable deposits (cash equivalents) and other deposits with maturity of less than one year shall be reported in one line per pair of bank and currency;</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A01C9A">
        <w:rPr>
          <w:rFonts w:ascii="Times New Roman" w:hAnsi="Times New Roman" w:cs="Times New Roman"/>
          <w:sz w:val="20"/>
          <w:szCs w:val="20"/>
        </w:rPr>
        <w:t>dministrative, management and supervisory body and another regarding loans to other natural persons;</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Deposit</w:t>
      </w:r>
      <w:r w:rsidR="003A7FAE">
        <w:rPr>
          <w:rFonts w:ascii="Times New Roman" w:hAnsi="Times New Roman" w:cs="Times New Roman"/>
          <w:sz w:val="20"/>
          <w:szCs w:val="20"/>
        </w:rPr>
        <w:t>s</w:t>
      </w:r>
      <w:r w:rsidRPr="00A01C9A">
        <w:rPr>
          <w:rFonts w:ascii="Times New Roman" w:hAnsi="Times New Roman" w:cs="Times New Roman"/>
          <w:sz w:val="20"/>
          <w:szCs w:val="20"/>
        </w:rPr>
        <w:t xml:space="preserve"> to </w:t>
      </w:r>
      <w:proofErr w:type="spellStart"/>
      <w:r w:rsidRPr="00A01C9A">
        <w:rPr>
          <w:rFonts w:ascii="Times New Roman" w:hAnsi="Times New Roman" w:cs="Times New Roman"/>
          <w:sz w:val="20"/>
          <w:szCs w:val="20"/>
        </w:rPr>
        <w:t>cedants</w:t>
      </w:r>
      <w:proofErr w:type="spellEnd"/>
      <w:r w:rsidRPr="00A01C9A">
        <w:rPr>
          <w:rFonts w:ascii="Times New Roman" w:hAnsi="Times New Roman" w:cs="Times New Roman"/>
          <w:sz w:val="20"/>
          <w:szCs w:val="20"/>
        </w:rPr>
        <w:t xml:space="preserve"> shall be reported in one single line;</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Plant and equipment for the own use of the undertaking shall be reported in one single line.</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On the table Information on assets, each asset shall be reported separately, with one line for each asset, filling in all variables requested in that table.</w:t>
      </w:r>
    </w:p>
    <w:p w:rsidR="004D0CE2" w:rsidRPr="0009033F" w:rsidRDefault="004D0CE2" w:rsidP="00A01C9A">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A6472">
        <w:rPr>
          <w:rFonts w:ascii="Times New Roman" w:hAnsi="Times New Roman" w:cs="Times New Roman"/>
          <w:sz w:val="20"/>
          <w:szCs w:val="20"/>
          <w:lang w:val="en-US"/>
        </w:rPr>
        <w:t xml:space="preserve">he template is applicable for method 1 (Accounting consolidation-based method), </w:t>
      </w:r>
      <w:r>
        <w:rPr>
          <w:rFonts w:ascii="Times New Roman" w:hAnsi="Times New Roman" w:cs="Times New Roman"/>
          <w:sz w:val="20"/>
          <w:szCs w:val="20"/>
          <w:lang w:val="en-US"/>
        </w:rPr>
        <w:t xml:space="preserve">method 2 </w:t>
      </w:r>
      <w:r w:rsidRPr="0009033F">
        <w:rPr>
          <w:rFonts w:ascii="Times New Roman" w:hAnsi="Times New Roman" w:cs="Times New Roman"/>
          <w:sz w:val="20"/>
          <w:szCs w:val="20"/>
          <w:lang w:val="en-US"/>
        </w:rPr>
        <w:t>(Deduction and aggregation method) and a combination of methods 1 and 2.</w:t>
      </w: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method 1 is used exclusively</w:t>
      </w:r>
      <w:r w:rsidRPr="0009033F">
        <w:rPr>
          <w:rFonts w:ascii="Times New Roman" w:hAnsi="Times New Roman" w:cs="Times New Roman"/>
          <w:sz w:val="20"/>
          <w:szCs w:val="20"/>
          <w:lang w:val="en-US"/>
        </w:rPr>
        <w:t xml:space="preserve">, the reporting shall reflect the consolidated position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net of intra-group transactions held within the group. The report shall be made as follows:</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the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F51E7A"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w:t>
      </w:r>
      <w:r w:rsidRPr="0009033F">
        <w:rPr>
          <w:rFonts w:ascii="Times New Roman" w:hAnsi="Times New Roman" w:cs="Times New Roman"/>
          <w:sz w:val="20"/>
          <w:szCs w:val="20"/>
          <w:lang w:val="en-US"/>
        </w:rPr>
        <w:t xml:space="preserve">undertakings </w:t>
      </w:r>
      <w:r w:rsidRPr="00F51E7A">
        <w:rPr>
          <w:rFonts w:ascii="Times New Roman" w:hAnsi="Times New Roman" w:cs="Times New Roman"/>
          <w:sz w:val="20"/>
          <w:szCs w:val="20"/>
          <w:lang w:val="en-US"/>
        </w:rPr>
        <w:t xml:space="preserve">consolidated in accordance with Article 335 a-b-c </w:t>
      </w:r>
      <w:r w:rsidR="00F51E7A" w:rsidRPr="00F51E7A">
        <w:rPr>
          <w:rFonts w:ascii="Times New Roman" w:hAnsi="Times New Roman" w:cs="Times New Roman"/>
          <w:sz w:val="20"/>
          <w:szCs w:val="20"/>
          <w:lang w:val="en-US"/>
        </w:rPr>
        <w:t>of Implementing measures</w:t>
      </w:r>
      <w:r w:rsidRPr="00F51E7A">
        <w:rPr>
          <w:rFonts w:ascii="Times New Roman" w:hAnsi="Times New Roman" w:cs="Times New Roman"/>
          <w:sz w:val="20"/>
          <w:szCs w:val="20"/>
          <w:lang w:val="en-US"/>
        </w:rPr>
        <w:t xml:space="preserve"> shall be reported  item by item; </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 xml:space="preserve">Participations in undertakings consolidated in accordance with Article 335 d-e-f </w:t>
      </w:r>
      <w:r w:rsidR="000B144E">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proofErr w:type="gramStart"/>
      <w:r w:rsidR="00F51E7A" w:rsidRPr="00F51E7A">
        <w:rPr>
          <w:rFonts w:ascii="Times New Roman" w:hAnsi="Times New Roman" w:cs="Times New Roman"/>
          <w:sz w:val="20"/>
          <w:szCs w:val="20"/>
          <w:lang w:val="en-US"/>
        </w:rPr>
        <w:t>Implementing</w:t>
      </w:r>
      <w:proofErr w:type="gramEnd"/>
      <w:r w:rsidR="00F51E7A" w:rsidRPr="00F51E7A">
        <w:rPr>
          <w:rFonts w:ascii="Times New Roman" w:hAnsi="Times New Roman" w:cs="Times New Roman"/>
          <w:sz w:val="20"/>
          <w:szCs w:val="20"/>
          <w:lang w:val="en-US"/>
        </w:rPr>
        <w:t xml:space="preserve"> measures</w:t>
      </w:r>
      <w:r w:rsidRPr="00F51E7A">
        <w:rPr>
          <w:rFonts w:ascii="Times New Roman" w:hAnsi="Times New Roman" w:cs="Times New Roman"/>
          <w:sz w:val="20"/>
          <w:szCs w:val="20"/>
          <w:lang w:val="en-US"/>
        </w:rPr>
        <w:t xml:space="preserve"> shall be reported in one line and identify</w:t>
      </w:r>
      <w:r>
        <w:rPr>
          <w:rFonts w:ascii="Times New Roman" w:hAnsi="Times New Roman" w:cs="Times New Roman"/>
          <w:sz w:val="20"/>
          <w:szCs w:val="20"/>
          <w:lang w:val="en-US"/>
        </w:rPr>
        <w:t xml:space="preserve"> it by using the available options in cell C0240.</w:t>
      </w:r>
    </w:p>
    <w:p w:rsidR="004D0CE2" w:rsidRPr="0009033F" w:rsidRDefault="004D0CE2" w:rsidP="00A01C9A">
      <w:pPr>
        <w:suppressAutoHyphens/>
        <w:snapToGrid w:val="0"/>
        <w:spacing w:after="0"/>
        <w:jc w:val="both"/>
        <w:rPr>
          <w:rFonts w:ascii="Times New Roman" w:hAnsi="Times New Roman" w:cs="Times New Roman"/>
          <w:sz w:val="20"/>
          <w:szCs w:val="20"/>
          <w:u w:val="single"/>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method 2 is used exclusively</w:t>
      </w:r>
      <w:r w:rsidRPr="0009033F">
        <w:rPr>
          <w:rFonts w:ascii="Times New Roman" w:hAnsi="Times New Roman" w:cs="Times New Roman"/>
          <w:sz w:val="20"/>
          <w:szCs w:val="20"/>
          <w:lang w:val="en-US"/>
        </w:rPr>
        <w:t xml:space="preserve">,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 and subsidiaries</w:t>
      </w:r>
      <w:r>
        <w:rPr>
          <w:rFonts w:ascii="Times New Roman" w:hAnsi="Times New Roman" w:cs="Times New Roman"/>
          <w:sz w:val="20"/>
          <w:szCs w:val="20"/>
          <w:lang w:val="en-US"/>
        </w:rPr>
        <w:t xml:space="preserve"> and one line </w:t>
      </w:r>
      <w:proofErr w:type="gramStart"/>
      <w:r>
        <w:rPr>
          <w:rFonts w:ascii="Times New Roman" w:hAnsi="Times New Roman" w:cs="Times New Roman"/>
          <w:sz w:val="20"/>
          <w:szCs w:val="20"/>
          <w:lang w:val="en-US"/>
        </w:rPr>
        <w:t>for each non-controlled participation</w:t>
      </w:r>
      <w:proofErr w:type="gramEnd"/>
      <w:r>
        <w:rPr>
          <w:rFonts w:ascii="Times New Roman" w:hAnsi="Times New Roman" w:cs="Times New Roman"/>
          <w:sz w:val="20"/>
          <w:szCs w:val="20"/>
        </w:rPr>
        <w:t>. The assets reported should not take into account the proportional share used for group solvency calculation</w:t>
      </w:r>
      <w:r w:rsidRPr="0009033F">
        <w:rPr>
          <w:rFonts w:ascii="Times New Roman" w:hAnsi="Times New Roman" w:cs="Times New Roman"/>
          <w:sz w:val="20"/>
          <w:szCs w:val="20"/>
          <w:lang w:val="en-US"/>
        </w:rPr>
        <w:t>. The report shall be made as follows:</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 the</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w:t>
      </w:r>
      <w:r w:rsidRPr="0009033F">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C446CC"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Participations in</w:t>
      </w:r>
      <w:r w:rsidRPr="0009033F">
        <w:rPr>
          <w:rFonts w:ascii="Times New Roman" w:hAnsi="Times New Roman" w:cs="Times New Roman"/>
          <w:sz w:val="20"/>
          <w:szCs w:val="20"/>
          <w:lang w:val="en-US"/>
        </w:rPr>
        <w:t xml:space="preserve"> insurance and reinsurance undertakings, insurance holding companies, ancillary services undertakings and special purpose vehicle which are</w:t>
      </w:r>
      <w:r>
        <w:rPr>
          <w:rFonts w:ascii="Times New Roman" w:hAnsi="Times New Roman" w:cs="Times New Roman"/>
          <w:sz w:val="20"/>
          <w:szCs w:val="20"/>
          <w:lang w:val="en-US"/>
        </w:rPr>
        <w:t xml:space="preserve"> not</w:t>
      </w:r>
      <w:r w:rsidRPr="0009033F">
        <w:rPr>
          <w:rFonts w:ascii="Times New Roman" w:hAnsi="Times New Roman" w:cs="Times New Roman"/>
          <w:sz w:val="20"/>
          <w:szCs w:val="20"/>
          <w:lang w:val="en-US"/>
        </w:rPr>
        <w:t xml:space="preserv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in one line for each participation</w:t>
      </w:r>
      <w:r w:rsidRPr="0009033F">
        <w:rPr>
          <w:rFonts w:ascii="Times New Roman" w:hAnsi="Times New Roman" w:cs="Times New Roman"/>
          <w:sz w:val="20"/>
          <w:szCs w:val="20"/>
          <w:lang w:val="en-US"/>
        </w:rPr>
        <w:t>;</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held by </w:t>
      </w:r>
      <w:r>
        <w:rPr>
          <w:rFonts w:ascii="Times New Roman" w:hAnsi="Times New Roman" w:cs="Times New Roman"/>
          <w:sz w:val="20"/>
          <w:szCs w:val="20"/>
          <w:u w:val="single"/>
          <w:lang w:val="en-US"/>
        </w:rPr>
        <w:t xml:space="preserve">undertakings from the other financial sectors </w:t>
      </w:r>
      <w:r w:rsidRPr="0009033F">
        <w:rPr>
          <w:rFonts w:ascii="Times New Roman" w:hAnsi="Times New Roman" w:cs="Times New Roman"/>
          <w:sz w:val="20"/>
          <w:szCs w:val="20"/>
          <w:lang w:val="en-US"/>
        </w:rPr>
        <w:t>shall not be included.</w:t>
      </w: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a combination of methods 1 and 2 is used</w:t>
      </w:r>
      <w:r w:rsidRPr="0009033F">
        <w:rPr>
          <w:rFonts w:ascii="Times New Roman" w:hAnsi="Times New Roman" w:cs="Times New Roman"/>
          <w:sz w:val="20"/>
          <w:szCs w:val="20"/>
          <w:lang w:val="en-US"/>
        </w:rPr>
        <w:t xml:space="preserve">, one part of the report reflects the consolidated position of the </w:t>
      </w:r>
      <w:r>
        <w:rPr>
          <w:rFonts w:ascii="Times New Roman" w:hAnsi="Times New Roman" w:cs="Times New Roman"/>
          <w:sz w:val="20"/>
          <w:szCs w:val="20"/>
          <w:lang w:val="en-US"/>
        </w:rPr>
        <w:t>assets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net of intra-group transactions, held within the group which must be reported</w:t>
      </w:r>
      <w:r w:rsidRPr="00E675DB">
        <w:rPr>
          <w:rFonts w:ascii="Times New Roman" w:hAnsi="Times New Roman" w:cs="Times New Roman"/>
          <w:sz w:val="20"/>
          <w:szCs w:val="20"/>
          <w:lang w:val="en-US"/>
        </w:rPr>
        <w:t xml:space="preserve"> </w:t>
      </w:r>
      <w:r>
        <w:rPr>
          <w:rFonts w:ascii="Times New Roman" w:hAnsi="Times New Roman" w:cs="Times New Roman"/>
          <w:sz w:val="20"/>
          <w:szCs w:val="20"/>
          <w:lang w:val="en-US"/>
        </w:rPr>
        <w:t>and t</w:t>
      </w:r>
      <w:r w:rsidRPr="0009033F">
        <w:rPr>
          <w:rFonts w:ascii="Times New Roman" w:hAnsi="Times New Roman" w:cs="Times New Roman"/>
          <w:sz w:val="20"/>
          <w:szCs w:val="20"/>
          <w:lang w:val="en-US"/>
        </w:rPr>
        <w:t xml:space="preserve">he other part of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and subsidiaries</w:t>
      </w:r>
      <w:r>
        <w:rPr>
          <w:rFonts w:ascii="Times New Roman" w:hAnsi="Times New Roman" w:cs="Times New Roman"/>
          <w:sz w:val="20"/>
          <w:szCs w:val="20"/>
          <w:lang w:val="en-US"/>
        </w:rPr>
        <w:t xml:space="preserve"> and one line for each non-controlled participation</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net of intra-group transactions and regardless of the proportional share used. </w:t>
      </w:r>
    </w:p>
    <w:p w:rsidR="004D0CE2"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09033F">
        <w:rPr>
          <w:rFonts w:ascii="Times New Roman" w:hAnsi="Times New Roman" w:cs="Times New Roman"/>
          <w:sz w:val="20"/>
          <w:szCs w:val="20"/>
          <w:lang w:val="en-US"/>
        </w:rPr>
        <w:t>report shall be made as follows:</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F51E7A">
        <w:rPr>
          <w:rFonts w:ascii="Times New Roman" w:hAnsi="Times New Roman" w:cs="Times New Roman"/>
          <w:sz w:val="20"/>
          <w:szCs w:val="20"/>
          <w:lang w:val="en-US"/>
        </w:rPr>
        <w:t>reported item by item;</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 xml:space="preserve">The assets held by undertakings consolidated in accordance with Article 335 a-b-c </w:t>
      </w:r>
      <w:r w:rsidR="000B144E">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r w:rsidR="00F51E7A" w:rsidRPr="00F51E7A">
        <w:rPr>
          <w:rFonts w:ascii="Times New Roman" w:hAnsi="Times New Roman" w:cs="Times New Roman"/>
          <w:sz w:val="20"/>
          <w:szCs w:val="20"/>
          <w:lang w:val="en-US"/>
        </w:rPr>
        <w:t>Implementing measures</w:t>
      </w:r>
      <w:r w:rsidRPr="00F51E7A">
        <w:rPr>
          <w:rFonts w:ascii="Times New Roman" w:hAnsi="Times New Roman" w:cs="Times New Roman"/>
          <w:sz w:val="20"/>
          <w:szCs w:val="20"/>
          <w:lang w:val="en-US"/>
        </w:rPr>
        <w:t xml:space="preserve"> shall be reported item by item; </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Participations in undertakings consolidated in acc</w:t>
      </w:r>
      <w:r w:rsidR="000B144E">
        <w:rPr>
          <w:rFonts w:ascii="Times New Roman" w:hAnsi="Times New Roman" w:cs="Times New Roman"/>
          <w:sz w:val="20"/>
          <w:szCs w:val="20"/>
          <w:lang w:val="en-US"/>
        </w:rPr>
        <w:t>ordance with Article 335 d-e-f of</w:t>
      </w:r>
      <w:r w:rsidRPr="00F51E7A">
        <w:rPr>
          <w:rFonts w:ascii="Times New Roman" w:hAnsi="Times New Roman" w:cs="Times New Roman"/>
          <w:sz w:val="20"/>
          <w:szCs w:val="20"/>
          <w:lang w:val="en-US"/>
        </w:rPr>
        <w:t xml:space="preserve"> </w:t>
      </w:r>
      <w:r w:rsidR="00F51E7A" w:rsidRPr="00F51E7A">
        <w:rPr>
          <w:rFonts w:ascii="Times New Roman" w:hAnsi="Times New Roman" w:cs="Times New Roman"/>
          <w:sz w:val="20"/>
          <w:szCs w:val="20"/>
          <w:lang w:val="en-US"/>
        </w:rPr>
        <w:t>Implementing measures</w:t>
      </w:r>
      <w:r w:rsidRPr="00F51E7A">
        <w:rPr>
          <w:rFonts w:ascii="Times New Roman" w:hAnsi="Times New Roman" w:cs="Times New Roman"/>
          <w:sz w:val="20"/>
          <w:szCs w:val="20"/>
          <w:lang w:val="en-US"/>
        </w:rPr>
        <w:t xml:space="preserve"> shall be reported in one line and identify it by using the available options in cell C0240;</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u w:val="single"/>
          <w:lang w:val="en-US"/>
        </w:rPr>
      </w:pPr>
      <w:r w:rsidRPr="00F51E7A">
        <w:rPr>
          <w:rFonts w:ascii="Times New Roman" w:hAnsi="Times New Roman" w:cs="Times New Roman"/>
          <w:sz w:val="20"/>
          <w:szCs w:val="20"/>
          <w:lang w:val="en-US"/>
        </w:rPr>
        <w:t xml:space="preserve">Participations in undertakings </w:t>
      </w:r>
      <w:r w:rsidRPr="00F51E7A">
        <w:rPr>
          <w:rFonts w:ascii="Times New Roman" w:hAnsi="Times New Roman" w:cs="Times New Roman"/>
          <w:sz w:val="20"/>
          <w:szCs w:val="20"/>
          <w:u w:val="single"/>
          <w:lang w:val="en-US"/>
        </w:rPr>
        <w:t xml:space="preserve">under method 2 shall be </w:t>
      </w:r>
      <w:r w:rsidRPr="00F51E7A">
        <w:rPr>
          <w:rFonts w:ascii="Times New Roman" w:hAnsi="Times New Roman" w:cs="Times New Roman"/>
          <w:sz w:val="20"/>
          <w:szCs w:val="20"/>
          <w:lang w:val="en-US"/>
        </w:rPr>
        <w:t xml:space="preserve">reported one line for each subsidiary and non-controlled participation held and identify it by using the available options in cell 0240. </w:t>
      </w:r>
    </w:p>
    <w:p w:rsidR="004D0CE2" w:rsidRPr="0009033F" w:rsidRDefault="004D0CE2" w:rsidP="00A01C9A">
      <w:pPr>
        <w:suppressAutoHyphens/>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ind w:left="720"/>
        <w:jc w:val="both"/>
        <w:rPr>
          <w:rFonts w:ascii="Times New Roman" w:hAnsi="Times New Roman" w:cs="Times New Roman"/>
          <w:sz w:val="20"/>
          <w:szCs w:val="20"/>
          <w:u w:val="single"/>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second </w:t>
      </w:r>
      <w:r w:rsidRPr="0009033F">
        <w:rPr>
          <w:rFonts w:ascii="Times New Roman" w:hAnsi="Times New Roman" w:cs="Times New Roman"/>
          <w:sz w:val="20"/>
          <w:szCs w:val="20"/>
          <w:lang w:val="en-US"/>
        </w:rPr>
        <w:t xml:space="preserve">part of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 and subsidiaries</w:t>
      </w:r>
      <w:r>
        <w:rPr>
          <w:rFonts w:ascii="Times New Roman" w:hAnsi="Times New Roman" w:cs="Times New Roman"/>
          <w:sz w:val="20"/>
          <w:szCs w:val="20"/>
          <w:lang w:val="en-US"/>
        </w:rPr>
        <w:t xml:space="preserve"> and one line </w:t>
      </w:r>
      <w:proofErr w:type="gramStart"/>
      <w:r>
        <w:rPr>
          <w:rFonts w:ascii="Times New Roman" w:hAnsi="Times New Roman" w:cs="Times New Roman"/>
          <w:sz w:val="20"/>
          <w:szCs w:val="20"/>
          <w:lang w:val="en-US"/>
        </w:rPr>
        <w:t>for each non-controlled participation</w:t>
      </w:r>
      <w:proofErr w:type="gramEnd"/>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The report shall be made as follows:</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under method 2</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r>
        <w:rPr>
          <w:rFonts w:ascii="Times New Roman" w:hAnsi="Times New Roman" w:cs="Times New Roman"/>
          <w:sz w:val="20"/>
          <w:szCs w:val="20"/>
          <w:lang w:val="en-US"/>
        </w:rPr>
        <w:t>;</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Participations in</w:t>
      </w:r>
      <w:r w:rsidRPr="0009033F">
        <w:rPr>
          <w:rFonts w:ascii="Times New Roman" w:hAnsi="Times New Roman" w:cs="Times New Roman"/>
          <w:sz w:val="20"/>
          <w:szCs w:val="20"/>
          <w:lang w:val="en-US"/>
        </w:rPr>
        <w:t xml:space="preserve"> insurance and reinsurance undertakings, insurance holding companies, ancillary services undertakings and special purpose vehicle which are</w:t>
      </w:r>
      <w:r>
        <w:rPr>
          <w:rFonts w:ascii="Times New Roman" w:hAnsi="Times New Roman" w:cs="Times New Roman"/>
          <w:sz w:val="20"/>
          <w:szCs w:val="20"/>
          <w:lang w:val="en-US"/>
        </w:rPr>
        <w:t xml:space="preserve"> not</w:t>
      </w:r>
      <w:r w:rsidRPr="0009033F">
        <w:rPr>
          <w:rFonts w:ascii="Times New Roman" w:hAnsi="Times New Roman" w:cs="Times New Roman"/>
          <w:sz w:val="20"/>
          <w:szCs w:val="20"/>
          <w:lang w:val="en-US"/>
        </w:rPr>
        <w:t xml:space="preserv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in one line for each participation</w:t>
      </w:r>
      <w:r w:rsidRPr="0009033F">
        <w:rPr>
          <w:rFonts w:ascii="Times New Roman" w:hAnsi="Times New Roman" w:cs="Times New Roman"/>
          <w:sz w:val="20"/>
          <w:szCs w:val="20"/>
          <w:lang w:val="en-US"/>
        </w:rPr>
        <w:t>;</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held by </w:t>
      </w:r>
      <w:r>
        <w:rPr>
          <w:rFonts w:ascii="Times New Roman" w:hAnsi="Times New Roman" w:cs="Times New Roman"/>
          <w:sz w:val="20"/>
          <w:szCs w:val="20"/>
          <w:u w:val="single"/>
          <w:lang w:val="en-US"/>
        </w:rPr>
        <w:t xml:space="preserve">the undertakings from the other financial sectors </w:t>
      </w:r>
      <w:r w:rsidRPr="0009033F">
        <w:rPr>
          <w:rFonts w:ascii="Times New Roman" w:hAnsi="Times New Roman" w:cs="Times New Roman"/>
          <w:sz w:val="20"/>
          <w:szCs w:val="20"/>
          <w:lang w:val="en-US"/>
        </w:rPr>
        <w:t>shall not be included.</w:t>
      </w:r>
    </w:p>
    <w:p w:rsidR="004D0CE2" w:rsidRPr="00A01C9A" w:rsidRDefault="004D0CE2" w:rsidP="00A01C9A">
      <w:pPr>
        <w:jc w:val="both"/>
        <w:rPr>
          <w:rFonts w:ascii="Times New Roman" w:hAnsi="Times New Roman" w:cs="Times New Roman"/>
          <w:sz w:val="20"/>
          <w:szCs w:val="20"/>
          <w:lang w:val="en-US"/>
        </w:rPr>
      </w:pPr>
    </w:p>
    <w:p w:rsidR="00970195" w:rsidRPr="00A01C9A" w:rsidRDefault="00CC34E4" w:rsidP="00A01C9A">
      <w:pPr>
        <w:jc w:val="both"/>
        <w:rPr>
          <w:rFonts w:ascii="Times New Roman" w:hAnsi="Times New Roman" w:cs="Times New Roman"/>
          <w:b/>
          <w:sz w:val="20"/>
          <w:szCs w:val="20"/>
        </w:rPr>
      </w:pPr>
      <w:r w:rsidRPr="00A01C9A">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483"/>
        <w:gridCol w:w="1933"/>
        <w:gridCol w:w="5826"/>
      </w:tblGrid>
      <w:tr w:rsidR="00FB2816" w:rsidRPr="006C2F0D" w:rsidTr="00A01C9A">
        <w:trPr>
          <w:trHeight w:val="300"/>
        </w:trPr>
        <w:tc>
          <w:tcPr>
            <w:tcW w:w="1483" w:type="dxa"/>
            <w:tcBorders>
              <w:bottom w:val="single" w:sz="4" w:space="0" w:color="auto"/>
            </w:tcBorders>
            <w:noWrap/>
            <w:hideMark/>
          </w:tcPr>
          <w:p w:rsidR="00FB2816" w:rsidRPr="00A01C9A" w:rsidRDefault="00FB2816" w:rsidP="00A01C9A">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rsidR="00FB2816" w:rsidRPr="00A01C9A" w:rsidRDefault="00FB2816" w:rsidP="00A01C9A">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ITEM</w:t>
            </w:r>
          </w:p>
        </w:tc>
        <w:tc>
          <w:tcPr>
            <w:tcW w:w="5826" w:type="dxa"/>
            <w:tcBorders>
              <w:bottom w:val="single" w:sz="4" w:space="0" w:color="auto"/>
            </w:tcBorders>
            <w:hideMark/>
          </w:tcPr>
          <w:p w:rsidR="00FB2816" w:rsidRPr="00A01C9A" w:rsidRDefault="00FB2816" w:rsidP="00A01C9A">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INSTRUCTIONS</w:t>
            </w:r>
          </w:p>
        </w:tc>
      </w:tr>
      <w:tr w:rsidR="004D0CE2" w:rsidRPr="006C2F0D" w:rsidTr="00A01C9A">
        <w:trPr>
          <w:trHeight w:val="416"/>
        </w:trPr>
        <w:tc>
          <w:tcPr>
            <w:tcW w:w="3416" w:type="dxa"/>
            <w:gridSpan w:val="2"/>
            <w:tcBorders>
              <w:top w:val="single" w:sz="4" w:space="0" w:color="auto"/>
              <w:left w:val="nil"/>
              <w:bottom w:val="single" w:sz="4" w:space="0" w:color="auto"/>
              <w:right w:val="nil"/>
            </w:tcBorders>
          </w:tcPr>
          <w:p w:rsidR="004D0CE2" w:rsidRPr="006C2F0D" w:rsidRDefault="004D0CE2" w:rsidP="00A01C9A">
            <w:pPr>
              <w:jc w:val="both"/>
              <w:rPr>
                <w:rFonts w:ascii="Times New Roman" w:hAnsi="Times New Roman" w:cs="Times New Roman"/>
                <w:sz w:val="20"/>
                <w:szCs w:val="20"/>
              </w:rPr>
            </w:pPr>
            <w:r w:rsidRPr="00F41BE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826" w:type="dxa"/>
            <w:tcBorders>
              <w:top w:val="single" w:sz="4" w:space="0" w:color="auto"/>
              <w:left w:val="nil"/>
              <w:bottom w:val="single" w:sz="4" w:space="0" w:color="auto"/>
              <w:right w:val="nil"/>
            </w:tcBorders>
          </w:tcPr>
          <w:p w:rsidR="004D0CE2" w:rsidRPr="006C2F0D" w:rsidRDefault="004D0CE2" w:rsidP="0061769B">
            <w:pPr>
              <w:rPr>
                <w:rFonts w:ascii="Times New Roman" w:hAnsi="Times New Roman" w:cs="Times New Roman"/>
                <w:sz w:val="20"/>
                <w:szCs w:val="20"/>
              </w:rPr>
            </w:pPr>
          </w:p>
        </w:tc>
      </w:tr>
      <w:tr w:rsidR="004D0CE2" w:rsidRPr="006C2F0D" w:rsidTr="00A01C9A">
        <w:trPr>
          <w:trHeight w:val="1575"/>
        </w:trPr>
        <w:tc>
          <w:tcPr>
            <w:tcW w:w="1483" w:type="dxa"/>
            <w:tcBorders>
              <w:top w:val="single" w:sz="4" w:space="0" w:color="auto"/>
            </w:tcBorders>
            <w:hideMark/>
          </w:tcPr>
          <w:p w:rsidR="009C4BE8" w:rsidRDefault="004D0CE2" w:rsidP="0061769B">
            <w:pPr>
              <w:spacing w:line="276" w:lineRule="auto"/>
              <w:rPr>
                <w:rFonts w:ascii="Times New Roman" w:hAnsi="Times New Roman" w:cs="Times New Roman"/>
                <w:sz w:val="20"/>
                <w:szCs w:val="20"/>
              </w:rPr>
            </w:pPr>
            <w:r w:rsidRPr="00481B8F">
              <w:rPr>
                <w:rFonts w:ascii="Times New Roman" w:hAnsi="Times New Roman" w:cs="Times New Roman"/>
                <w:sz w:val="20"/>
                <w:szCs w:val="20"/>
              </w:rPr>
              <w:t>C0010</w:t>
            </w:r>
          </w:p>
          <w:p w:rsidR="004D0CE2" w:rsidRPr="0061769B" w:rsidRDefault="009C4BE8" w:rsidP="0061769B">
            <w:pPr>
              <w:spacing w:line="276" w:lineRule="auto"/>
              <w:rPr>
                <w:rFonts w:ascii="Times New Roman" w:hAnsi="Times New Roman" w:cs="Times New Roman"/>
                <w:sz w:val="20"/>
                <w:szCs w:val="20"/>
              </w:rPr>
            </w:pPr>
            <w:r>
              <w:rPr>
                <w:rFonts w:ascii="Times New Roman" w:hAnsi="Times New Roman" w:cs="Times New Roman"/>
                <w:sz w:val="20"/>
                <w:szCs w:val="20"/>
              </w:rPr>
              <w:t>(A50)</w:t>
            </w:r>
          </w:p>
        </w:tc>
        <w:tc>
          <w:tcPr>
            <w:tcW w:w="1933" w:type="dxa"/>
            <w:tcBorders>
              <w:top w:val="single" w:sz="4" w:space="0" w:color="auto"/>
            </w:tcBorders>
            <w:hideMark/>
          </w:tcPr>
          <w:p w:rsidR="004D0CE2" w:rsidRPr="0061769B" w:rsidRDefault="004D0CE2" w:rsidP="0061769B">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Legal name of the undertaking</w:t>
            </w:r>
          </w:p>
        </w:tc>
        <w:tc>
          <w:tcPr>
            <w:tcW w:w="5826" w:type="dxa"/>
            <w:tcBorders>
              <w:top w:val="single" w:sz="4" w:space="0" w:color="auto"/>
            </w:tcBorders>
          </w:tcPr>
          <w:p w:rsidR="004D0CE2" w:rsidRPr="00113E6A" w:rsidRDefault="004D0CE2" w:rsidP="00481B8F">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 xml:space="preserve">Identify the legal name of the undertaking within the group that holds the </w:t>
            </w:r>
            <w:r w:rsidRPr="00113E6A">
              <w:rPr>
                <w:rFonts w:ascii="Times New Roman" w:hAnsi="Times New Roman" w:cs="Times New Roman"/>
                <w:sz w:val="20"/>
                <w:szCs w:val="20"/>
              </w:rPr>
              <w:t>asset.</w:t>
            </w:r>
          </w:p>
          <w:p w:rsidR="004D0CE2" w:rsidRPr="0061769B"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 xml:space="preserve">This item shall be filled in only when it relates to assets held by participating undertakings, insurance holding companies, </w:t>
            </w:r>
            <w:r w:rsidRPr="00113E6A">
              <w:rPr>
                <w:rFonts w:ascii="Times New Roman" w:hAnsi="Times New Roman" w:cs="Times New Roman"/>
                <w:sz w:val="20"/>
                <w:szCs w:val="20"/>
                <w:lang w:val="en-US"/>
              </w:rPr>
              <w:t xml:space="preserve">mixed-financial holding companies </w:t>
            </w:r>
            <w:r w:rsidRPr="00A01C9A">
              <w:rPr>
                <w:rFonts w:ascii="Times New Roman" w:hAnsi="Times New Roman" w:cs="Times New Roman"/>
                <w:sz w:val="20"/>
                <w:szCs w:val="20"/>
              </w:rPr>
              <w:t>and subsidiaries under deduction and aggregation method.</w:t>
            </w:r>
          </w:p>
        </w:tc>
      </w:tr>
      <w:tr w:rsidR="004D0CE2" w:rsidRPr="006C2F0D" w:rsidTr="00DE548D">
        <w:trPr>
          <w:trHeight w:val="1519"/>
        </w:trPr>
        <w:tc>
          <w:tcPr>
            <w:tcW w:w="1483" w:type="dxa"/>
            <w:hideMark/>
          </w:tcPr>
          <w:p w:rsidR="004D0CE2" w:rsidRPr="006C2F0D" w:rsidRDefault="004D0CE2" w:rsidP="0061769B">
            <w:pPr>
              <w:pStyle w:val="NoSpacing"/>
            </w:pPr>
            <w:r w:rsidRPr="00481B8F">
              <w:rPr>
                <w:rFonts w:ascii="Times New Roman" w:hAnsi="Times New Roman" w:cs="Times New Roman"/>
                <w:sz w:val="20"/>
                <w:szCs w:val="20"/>
              </w:rPr>
              <w:t>C0020</w:t>
            </w:r>
          </w:p>
        </w:tc>
        <w:tc>
          <w:tcPr>
            <w:tcW w:w="1933" w:type="dxa"/>
            <w:hideMark/>
          </w:tcPr>
          <w:p w:rsidR="004D0CE2" w:rsidRPr="0061769B" w:rsidRDefault="004D0CE2" w:rsidP="0061769B">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Identification code of the undertaking</w:t>
            </w:r>
          </w:p>
        </w:tc>
        <w:tc>
          <w:tcPr>
            <w:tcW w:w="5826" w:type="dxa"/>
          </w:tcPr>
          <w:p w:rsidR="00C70007" w:rsidRDefault="00C70007" w:rsidP="00C70007">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D0CE2" w:rsidRPr="0061769B" w:rsidRDefault="00C70007" w:rsidP="0061769B">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4D0CE2" w:rsidRPr="004D0CE2" w:rsidTr="00A01C9A">
        <w:trPr>
          <w:trHeight w:val="1335"/>
        </w:trPr>
        <w:tc>
          <w:tcPr>
            <w:tcW w:w="1483" w:type="dxa"/>
            <w:hideMark/>
          </w:tcPr>
          <w:p w:rsidR="004D0CE2" w:rsidRPr="00A01C9A" w:rsidRDefault="004D0CE2" w:rsidP="00A01C9A">
            <w:pPr>
              <w:spacing w:line="276" w:lineRule="auto"/>
              <w:rPr>
                <w:rFonts w:ascii="Times New Roman" w:hAnsi="Times New Roman" w:cs="Times New Roman"/>
                <w:sz w:val="20"/>
                <w:szCs w:val="20"/>
              </w:rPr>
            </w:pPr>
            <w:r w:rsidRPr="00481B8F">
              <w:rPr>
                <w:rFonts w:ascii="Times New Roman" w:hAnsi="Times New Roman" w:cs="Times New Roman"/>
                <w:sz w:val="20"/>
                <w:szCs w:val="20"/>
              </w:rPr>
              <w:t>C0030</w:t>
            </w:r>
          </w:p>
        </w:tc>
        <w:tc>
          <w:tcPr>
            <w:tcW w:w="1933" w:type="dxa"/>
            <w:hideMark/>
          </w:tcPr>
          <w:p w:rsidR="004D0CE2" w:rsidRPr="00A01C9A" w:rsidRDefault="004D0CE2">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Type of code of the ID of the undertaking</w:t>
            </w:r>
          </w:p>
        </w:tc>
        <w:tc>
          <w:tcPr>
            <w:tcW w:w="5826" w:type="dxa"/>
            <w:hideMark/>
          </w:tcPr>
          <w:p w:rsidR="004D0CE2" w:rsidRPr="00F51E7A" w:rsidRDefault="004D0CE2" w:rsidP="00481B8F">
            <w:pPr>
              <w:rPr>
                <w:rFonts w:ascii="Times New Roman" w:hAnsi="Times New Roman" w:cs="Times New Roman"/>
                <w:sz w:val="20"/>
                <w:szCs w:val="20"/>
              </w:rPr>
            </w:pPr>
            <w:r w:rsidRPr="00F51E7A">
              <w:rPr>
                <w:rFonts w:ascii="Times New Roman" w:hAnsi="Times New Roman" w:cs="Times New Roman"/>
                <w:sz w:val="20"/>
                <w:szCs w:val="20"/>
              </w:rPr>
              <w:t>Type of ID Code used for the “Identification code of the undertaking” item. One of the options in the following closed list shall be used:</w:t>
            </w:r>
          </w:p>
          <w:p w:rsidR="004D0CE2" w:rsidRPr="00F51E7A" w:rsidRDefault="004D0CE2" w:rsidP="00481B8F">
            <w:pPr>
              <w:rPr>
                <w:rFonts w:ascii="Times New Roman" w:hAnsi="Times New Roman" w:cs="Times New Roman"/>
                <w:sz w:val="20"/>
                <w:szCs w:val="20"/>
                <w:lang w:val="pt-PT"/>
              </w:rPr>
            </w:pPr>
            <w:r w:rsidRPr="00F51E7A">
              <w:rPr>
                <w:rFonts w:ascii="Times New Roman" w:hAnsi="Times New Roman" w:cs="Times New Roman"/>
                <w:sz w:val="20"/>
                <w:szCs w:val="20"/>
                <w:lang w:val="pt-PT"/>
              </w:rPr>
              <w:t xml:space="preserve">1 - LEI </w:t>
            </w:r>
          </w:p>
          <w:p w:rsidR="004D0CE2" w:rsidRPr="00A01C9A" w:rsidRDefault="004D0CE2" w:rsidP="00FB2816">
            <w:pPr>
              <w:spacing w:after="200" w:line="276" w:lineRule="auto"/>
              <w:rPr>
                <w:rFonts w:ascii="Times New Roman" w:hAnsi="Times New Roman" w:cs="Times New Roman"/>
                <w:sz w:val="20"/>
                <w:szCs w:val="20"/>
                <w:lang w:val="pt-PT"/>
              </w:rPr>
            </w:pPr>
            <w:r w:rsidRPr="00F51E7A">
              <w:rPr>
                <w:rFonts w:ascii="Times New Roman" w:hAnsi="Times New Roman" w:cs="Times New Roman"/>
                <w:sz w:val="20"/>
                <w:szCs w:val="20"/>
                <w:lang w:val="pt-PT"/>
              </w:rPr>
              <w:t>2 - Specific code</w:t>
            </w:r>
          </w:p>
        </w:tc>
      </w:tr>
      <w:tr w:rsidR="001E24FE" w:rsidRPr="006C2F0D" w:rsidTr="001E24FE">
        <w:trPr>
          <w:trHeight w:val="1575"/>
        </w:trPr>
        <w:tc>
          <w:tcPr>
            <w:tcW w:w="1483" w:type="dxa"/>
            <w:hideMark/>
          </w:tcPr>
          <w:p w:rsidR="001E24FE" w:rsidRPr="006C2F0D" w:rsidRDefault="001E24FE" w:rsidP="00DD7E26">
            <w:pPr>
              <w:spacing w:line="276" w:lineRule="auto"/>
              <w:rPr>
                <w:rFonts w:ascii="Times New Roman" w:hAnsi="Times New Roman" w:cs="Times New Roman"/>
                <w:sz w:val="20"/>
                <w:szCs w:val="20"/>
              </w:rPr>
            </w:pPr>
            <w:bookmarkStart w:id="0" w:name="_GoBack"/>
            <w:r>
              <w:rPr>
                <w:rFonts w:ascii="Times New Roman" w:hAnsi="Times New Roman" w:cs="Times New Roman"/>
                <w:sz w:val="20"/>
                <w:szCs w:val="20"/>
              </w:rPr>
              <w:t>C004</w:t>
            </w:r>
            <w:r w:rsidRPr="0061769B">
              <w:rPr>
                <w:rFonts w:ascii="Times New Roman" w:hAnsi="Times New Roman" w:cs="Times New Roman"/>
                <w:sz w:val="20"/>
                <w:szCs w:val="20"/>
              </w:rPr>
              <w:t>0</w:t>
            </w:r>
          </w:p>
          <w:p w:rsidR="001E24FE" w:rsidRPr="0061769B" w:rsidRDefault="001E24FE" w:rsidP="00DD7E26">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1933" w:type="dxa"/>
            <w:hideMark/>
          </w:tcPr>
          <w:p w:rsidR="001E24FE" w:rsidRPr="0061769B" w:rsidRDefault="001E24FE" w:rsidP="00DD7E2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
          <w:p w:rsidR="001E24FE" w:rsidRPr="0061769B" w:rsidRDefault="001E24FE" w:rsidP="00DD7E2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tc>
      </w:tr>
      <w:tr w:rsidR="001E24FE" w:rsidRPr="006C2F0D" w:rsidTr="001E24FE">
        <w:trPr>
          <w:trHeight w:val="1519"/>
        </w:trPr>
        <w:tc>
          <w:tcPr>
            <w:tcW w:w="1483" w:type="dxa"/>
            <w:hideMark/>
          </w:tcPr>
          <w:p w:rsidR="001E24FE" w:rsidRPr="0061769B" w:rsidRDefault="001E24FE" w:rsidP="00DD7E26">
            <w:pPr>
              <w:pStyle w:val="NoSpacing"/>
              <w:rPr>
                <w:rFonts w:ascii="Times New Roman" w:hAnsi="Times New Roman" w:cs="Times New Roman"/>
                <w:sz w:val="20"/>
              </w:rPr>
            </w:pPr>
            <w:r>
              <w:rPr>
                <w:rFonts w:ascii="Times New Roman" w:hAnsi="Times New Roman" w:cs="Times New Roman"/>
                <w:sz w:val="20"/>
              </w:rPr>
              <w:t>C005</w:t>
            </w:r>
            <w:r w:rsidRPr="0061769B">
              <w:rPr>
                <w:rFonts w:ascii="Times New Roman" w:hAnsi="Times New Roman" w:cs="Times New Roman"/>
                <w:sz w:val="20"/>
              </w:rPr>
              <w:t>0</w:t>
            </w:r>
          </w:p>
          <w:p w:rsidR="001E24FE" w:rsidRPr="006C2F0D" w:rsidRDefault="001E24FE" w:rsidP="00DD7E26">
            <w:pPr>
              <w:pStyle w:val="NoSpacing"/>
            </w:pPr>
            <w:r w:rsidRPr="0061769B">
              <w:rPr>
                <w:rFonts w:ascii="Times New Roman" w:hAnsi="Times New Roman" w:cs="Times New Roman"/>
                <w:sz w:val="20"/>
              </w:rPr>
              <w:t>(A5)</w:t>
            </w:r>
          </w:p>
        </w:tc>
        <w:tc>
          <w:tcPr>
            <w:tcW w:w="1933" w:type="dxa"/>
            <w:hideMark/>
          </w:tcPr>
          <w:p w:rsidR="001E24FE" w:rsidRPr="0061769B" w:rsidRDefault="001E24FE" w:rsidP="00DD7E2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1E24FE" w:rsidRPr="0061769B" w:rsidRDefault="001E24FE" w:rsidP="00DD7E2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1E24FE" w:rsidRPr="006C2F0D" w:rsidRDefault="001E24FE" w:rsidP="00DD7E26">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1E24FE" w:rsidRPr="006C2F0D" w:rsidRDefault="001E24FE" w:rsidP="00DD7E26">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1E24FE" w:rsidRPr="006C2F0D" w:rsidRDefault="001E24FE" w:rsidP="00DD7E26">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1E24FE" w:rsidRPr="006C2F0D" w:rsidRDefault="001E24FE" w:rsidP="00DD7E26">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1E24FE" w:rsidRPr="006C2F0D" w:rsidRDefault="001E24FE" w:rsidP="00DD7E26">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1E24FE" w:rsidRPr="006C2F0D" w:rsidRDefault="001E24FE" w:rsidP="00DD7E26">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1E24FE" w:rsidRPr="0061769B" w:rsidRDefault="001E24FE" w:rsidP="00DD7E26">
            <w:pPr>
              <w:spacing w:line="276" w:lineRule="auto"/>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1E24FE" w:rsidRPr="006C2F0D" w:rsidRDefault="001E24FE" w:rsidP="00DD7E26">
            <w:pPr>
              <w:spacing w:line="276" w:lineRule="auto"/>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1E24FE" w:rsidRPr="0061769B" w:rsidRDefault="001E24FE" w:rsidP="00DD7E2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9 - Code attributed by the undertaking </w:t>
            </w:r>
          </w:p>
        </w:tc>
      </w:tr>
      <w:tr w:rsidR="001E24FE" w:rsidRPr="006C2F0D" w:rsidTr="001E24FE">
        <w:trPr>
          <w:trHeight w:val="2390"/>
        </w:trPr>
        <w:tc>
          <w:tcPr>
            <w:tcW w:w="1483" w:type="dxa"/>
            <w:hideMark/>
          </w:tcPr>
          <w:p w:rsidR="001E24FE" w:rsidRPr="006C2F0D" w:rsidRDefault="001E24FE" w:rsidP="00DD7E26">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Pr>
                <w:rFonts w:ascii="Times New Roman" w:hAnsi="Times New Roman" w:cs="Times New Roman"/>
                <w:sz w:val="20"/>
                <w:szCs w:val="20"/>
              </w:rPr>
              <w:t>6</w:t>
            </w:r>
            <w:r w:rsidRPr="00566107">
              <w:rPr>
                <w:rFonts w:ascii="Times New Roman" w:hAnsi="Times New Roman" w:cs="Times New Roman"/>
                <w:sz w:val="20"/>
                <w:szCs w:val="20"/>
              </w:rPr>
              <w:t>0</w:t>
            </w:r>
          </w:p>
          <w:p w:rsidR="001E24FE" w:rsidRPr="00566107" w:rsidRDefault="001E24FE" w:rsidP="00DD7E26">
            <w:pPr>
              <w:spacing w:line="276" w:lineRule="auto"/>
              <w:rPr>
                <w:rFonts w:ascii="Times New Roman" w:hAnsi="Times New Roman" w:cs="Times New Roman"/>
                <w:sz w:val="20"/>
                <w:szCs w:val="20"/>
              </w:rPr>
            </w:pPr>
            <w:r w:rsidRPr="006C2F0D">
              <w:rPr>
                <w:rFonts w:ascii="Times New Roman" w:hAnsi="Times New Roman" w:cs="Times New Roman"/>
                <w:sz w:val="20"/>
                <w:szCs w:val="20"/>
              </w:rPr>
              <w:t>(A1)</w:t>
            </w:r>
          </w:p>
        </w:tc>
        <w:tc>
          <w:tcPr>
            <w:tcW w:w="1933" w:type="dxa"/>
            <w:hideMark/>
          </w:tcPr>
          <w:p w:rsidR="001E24FE" w:rsidRPr="00566107" w:rsidRDefault="001E24FE" w:rsidP="00DD7E2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5826" w:type="dxa"/>
            <w:hideMark/>
          </w:tcPr>
          <w:p w:rsidR="001E24FE" w:rsidRPr="00566107" w:rsidRDefault="001E24FE" w:rsidP="00DD7E26">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Pr="006C2F0D">
              <w:rPr>
                <w:rFonts w:ascii="Times New Roman" w:hAnsi="Times New Roman" w:cs="Times New Roman"/>
                <w:sz w:val="20"/>
                <w:szCs w:val="20"/>
              </w:rPr>
              <w:t>2 - Non-life</w:t>
            </w:r>
          </w:p>
          <w:p w:rsidR="001E24FE" w:rsidRPr="006C2F0D" w:rsidRDefault="001E24FE" w:rsidP="00DD7E26">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1E24FE" w:rsidRPr="006C2F0D" w:rsidRDefault="001E24FE" w:rsidP="00DD7E26">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funds</w:t>
            </w:r>
            <w:r w:rsidRPr="00566107">
              <w:rPr>
                <w:rFonts w:ascii="Times New Roman" w:hAnsi="Times New Roman" w:cs="Times New Roman"/>
                <w:sz w:val="20"/>
                <w:szCs w:val="20"/>
              </w:rPr>
              <w:t xml:space="preserve">  </w:t>
            </w:r>
          </w:p>
          <w:p w:rsidR="001E24FE" w:rsidRPr="00566107" w:rsidRDefault="001E24FE" w:rsidP="00DD7E26">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Pr="00566107">
              <w:rPr>
                <w:rFonts w:ascii="Times New Roman" w:hAnsi="Times New Roman" w:cs="Times New Roman"/>
                <w:sz w:val="20"/>
                <w:szCs w:val="20"/>
              </w:rPr>
              <w:t>Shareholders' funds</w:t>
            </w:r>
            <w:r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Pr="00566107">
              <w:rPr>
                <w:rFonts w:ascii="Times New Roman" w:hAnsi="Times New Roman" w:cs="Times New Roman"/>
                <w:sz w:val="20"/>
                <w:szCs w:val="20"/>
              </w:rPr>
              <w:t>General</w:t>
            </w:r>
            <w:r w:rsidRPr="00566107">
              <w:rPr>
                <w:rFonts w:ascii="Times New Roman" w:hAnsi="Times New Roman" w:cs="Times New Roman"/>
                <w:sz w:val="20"/>
                <w:szCs w:val="20"/>
              </w:rPr>
              <w:br/>
            </w:r>
          </w:p>
          <w:p w:rsidR="001E24FE" w:rsidRPr="00566107" w:rsidRDefault="001E24FE" w:rsidP="00DD7E2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except for identifying ring fenced funds, but </w:t>
            </w:r>
            <w:r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bookmarkEnd w:id="0"/>
      <w:tr w:rsidR="004D0CE2" w:rsidRPr="006C2F0D" w:rsidTr="00A01C9A">
        <w:trPr>
          <w:trHeight w:val="1466"/>
        </w:trPr>
        <w:tc>
          <w:tcPr>
            <w:tcW w:w="1483" w:type="dxa"/>
            <w:hideMark/>
          </w:tcPr>
          <w:p w:rsidR="004D0CE2" w:rsidRPr="006C2F0D" w:rsidRDefault="004D0CE2" w:rsidP="00A01C9A">
            <w:pPr>
              <w:spacing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7</w:t>
            </w:r>
            <w:r w:rsidRPr="00A01C9A">
              <w:rPr>
                <w:rFonts w:ascii="Times New Roman" w:hAnsi="Times New Roman" w:cs="Times New Roman"/>
                <w:sz w:val="20"/>
                <w:szCs w:val="20"/>
              </w:rPr>
              <w:t>0</w:t>
            </w:r>
          </w:p>
          <w:p w:rsidR="004D0CE2" w:rsidRPr="00A01C9A" w:rsidRDefault="004D0CE2"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(A2)</w:t>
            </w:r>
          </w:p>
        </w:tc>
        <w:tc>
          <w:tcPr>
            <w:tcW w:w="1933" w:type="dxa"/>
            <w:hideMark/>
          </w:tcPr>
          <w:p w:rsidR="004D0CE2" w:rsidRPr="00A01C9A" w:rsidRDefault="004D0CE2" w:rsidP="00966B11">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Fund number</w:t>
            </w:r>
          </w:p>
        </w:tc>
        <w:tc>
          <w:tcPr>
            <w:tcW w:w="5826" w:type="dxa"/>
            <w:hideMark/>
          </w:tcPr>
          <w:p w:rsidR="004D0CE2" w:rsidRPr="00A01C9A" w:rsidRDefault="004D0CE2"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4D0CE2" w:rsidRPr="00A01C9A" w:rsidRDefault="00CE7CF7"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4D0CE2" w:rsidRPr="006C2F0D" w:rsidTr="00A01C9A">
        <w:trPr>
          <w:trHeight w:val="1475"/>
        </w:trPr>
        <w:tc>
          <w:tcPr>
            <w:tcW w:w="1483" w:type="dxa"/>
          </w:tcPr>
          <w:p w:rsidR="004D0CE2" w:rsidRPr="00A01C9A" w:rsidRDefault="004D0CE2" w:rsidP="00764C3A">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8</w:t>
            </w:r>
            <w:r w:rsidRPr="00A01C9A">
              <w:rPr>
                <w:rFonts w:ascii="Times New Roman" w:hAnsi="Times New Roman" w:cs="Times New Roman"/>
                <w:sz w:val="20"/>
                <w:szCs w:val="20"/>
              </w:rPr>
              <w:t>0</w:t>
            </w:r>
          </w:p>
        </w:tc>
        <w:tc>
          <w:tcPr>
            <w:tcW w:w="1933" w:type="dxa"/>
          </w:tcPr>
          <w:p w:rsidR="004D0CE2" w:rsidRPr="00A01C9A" w:rsidRDefault="004D0CE2" w:rsidP="00672A53">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Matching portfolio number</w:t>
            </w:r>
          </w:p>
        </w:tc>
        <w:tc>
          <w:tcPr>
            <w:tcW w:w="5826" w:type="dxa"/>
          </w:tcPr>
          <w:p w:rsidR="004D0CE2" w:rsidRPr="00A01C9A" w:rsidRDefault="00CE7CF7" w:rsidP="00A01C9A">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4D0CE2" w:rsidRPr="006C2F0D" w:rsidTr="00A01C9A">
        <w:trPr>
          <w:trHeight w:val="1241"/>
        </w:trPr>
        <w:tc>
          <w:tcPr>
            <w:tcW w:w="1483" w:type="dxa"/>
            <w:hideMark/>
          </w:tcPr>
          <w:p w:rsidR="004D0CE2" w:rsidRPr="006C2F0D" w:rsidRDefault="004D0CE2" w:rsidP="00A01C9A">
            <w:pPr>
              <w:spacing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9</w:t>
            </w:r>
            <w:r w:rsidRPr="00A01C9A">
              <w:rPr>
                <w:rFonts w:ascii="Times New Roman" w:hAnsi="Times New Roman" w:cs="Times New Roman"/>
                <w:sz w:val="20"/>
                <w:szCs w:val="20"/>
              </w:rPr>
              <w:t>0</w:t>
            </w:r>
          </w:p>
          <w:p w:rsidR="004D0CE2" w:rsidRPr="006C2F0D" w:rsidRDefault="004D0CE2"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(A3)</w:t>
            </w:r>
          </w:p>
          <w:p w:rsidR="004D0CE2" w:rsidRPr="00A01C9A" w:rsidRDefault="004D0CE2" w:rsidP="00A01C9A">
            <w:pPr>
              <w:spacing w:line="276" w:lineRule="auto"/>
              <w:rPr>
                <w:rFonts w:ascii="Times New Roman" w:hAnsi="Times New Roman" w:cs="Times New Roman"/>
                <w:sz w:val="20"/>
                <w:szCs w:val="20"/>
              </w:rPr>
            </w:pPr>
          </w:p>
        </w:tc>
        <w:tc>
          <w:tcPr>
            <w:tcW w:w="1933" w:type="dxa"/>
            <w:hideMark/>
          </w:tcPr>
          <w:p w:rsidR="004D0CE2" w:rsidRPr="00A01C9A" w:rsidRDefault="004D0CE2" w:rsidP="007C4B56">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 xml:space="preserve">Asset held in unit linked and index linked contracts </w:t>
            </w:r>
          </w:p>
        </w:tc>
        <w:tc>
          <w:tcPr>
            <w:tcW w:w="5826" w:type="dxa"/>
            <w:hideMark/>
          </w:tcPr>
          <w:p w:rsidR="004D0CE2" w:rsidRPr="00A01C9A" w:rsidRDefault="004D0CE2" w:rsidP="00A01C9A">
            <w:pPr>
              <w:rPr>
                <w:rFonts w:ascii="Times New Roman" w:hAnsi="Times New Roman" w:cs="Times New Roman"/>
                <w:sz w:val="20"/>
                <w:szCs w:val="20"/>
                <w:lang w:val="en-US"/>
              </w:rPr>
            </w:pPr>
            <w:r w:rsidRPr="00A01C9A">
              <w:rPr>
                <w:rFonts w:ascii="Times New Roman" w:hAnsi="Times New Roman" w:cs="Times New Roman"/>
                <w:sz w:val="20"/>
                <w:szCs w:val="20"/>
              </w:rPr>
              <w:t>Identify the assets that are held by unit linked and index linked contracts. One of the options in the following closed list shall be used:</w:t>
            </w:r>
            <w:r w:rsidRPr="00A01C9A">
              <w:rPr>
                <w:rFonts w:ascii="Times New Roman" w:hAnsi="Times New Roman" w:cs="Times New Roman"/>
                <w:sz w:val="20"/>
                <w:szCs w:val="20"/>
              </w:rPr>
              <w:br/>
            </w:r>
            <w:r w:rsidRPr="00A01C9A">
              <w:rPr>
                <w:rFonts w:ascii="Times New Roman" w:hAnsi="Times New Roman" w:cs="Times New Roman"/>
                <w:sz w:val="20"/>
                <w:szCs w:val="20"/>
                <w:lang w:val="en-US"/>
              </w:rPr>
              <w:t>1</w:t>
            </w:r>
            <w:r w:rsidRPr="006C2F0D">
              <w:rPr>
                <w:rFonts w:ascii="Times New Roman" w:hAnsi="Times New Roman" w:cs="Times New Roman"/>
                <w:sz w:val="20"/>
                <w:szCs w:val="20"/>
                <w:lang w:val="en-US"/>
              </w:rPr>
              <w:t xml:space="preserve"> - </w:t>
            </w:r>
            <w:r w:rsidRPr="00A01C9A">
              <w:rPr>
                <w:rFonts w:ascii="Times New Roman" w:hAnsi="Times New Roman" w:cs="Times New Roman"/>
                <w:sz w:val="20"/>
                <w:szCs w:val="20"/>
                <w:lang w:val="en-US"/>
              </w:rPr>
              <w:t>Unit-linked or index-linked</w:t>
            </w:r>
          </w:p>
          <w:p w:rsidR="004D0CE2" w:rsidRPr="00A01C9A" w:rsidRDefault="004D0CE2" w:rsidP="00FB2816">
            <w:pPr>
              <w:spacing w:after="200" w:line="276" w:lineRule="auto"/>
              <w:rPr>
                <w:rFonts w:ascii="Times New Roman" w:hAnsi="Times New Roman" w:cs="Times New Roman"/>
                <w:sz w:val="20"/>
                <w:szCs w:val="20"/>
              </w:rPr>
            </w:pPr>
            <w:r w:rsidRPr="00A01C9A">
              <w:rPr>
                <w:rFonts w:ascii="Times New Roman" w:hAnsi="Times New Roman" w:cs="Times New Roman"/>
                <w:sz w:val="20"/>
                <w:szCs w:val="20"/>
                <w:lang w:val="en-US"/>
              </w:rPr>
              <w:t>2</w:t>
            </w:r>
            <w:r w:rsidRPr="006C2F0D">
              <w:rPr>
                <w:rFonts w:ascii="Times New Roman" w:hAnsi="Times New Roman" w:cs="Times New Roman"/>
                <w:sz w:val="20"/>
                <w:szCs w:val="20"/>
                <w:lang w:val="en-US"/>
              </w:rPr>
              <w:t xml:space="preserve"> - </w:t>
            </w:r>
            <w:r w:rsidRPr="00A01C9A">
              <w:rPr>
                <w:rFonts w:ascii="Times New Roman" w:hAnsi="Times New Roman" w:cs="Times New Roman"/>
                <w:sz w:val="20"/>
                <w:szCs w:val="20"/>
                <w:lang w:val="en-US"/>
              </w:rPr>
              <w:t>Neither unit-linked nor index-linked</w:t>
            </w:r>
          </w:p>
        </w:tc>
      </w:tr>
      <w:tr w:rsidR="004D0CE2" w:rsidRPr="006C2F0D" w:rsidTr="00A01C9A">
        <w:trPr>
          <w:trHeight w:val="2489"/>
        </w:trPr>
        <w:tc>
          <w:tcPr>
            <w:tcW w:w="1483" w:type="dxa"/>
            <w:hideMark/>
          </w:tcPr>
          <w:p w:rsidR="004D0CE2" w:rsidRPr="00DD6811" w:rsidRDefault="004D0CE2" w:rsidP="00A01C9A">
            <w:pPr>
              <w:pStyle w:val="NoSpacing"/>
              <w:rPr>
                <w:rFonts w:ascii="Times New Roman" w:hAnsi="Times New Roman" w:cs="Times New Roman"/>
                <w:sz w:val="20"/>
              </w:rPr>
            </w:pPr>
            <w:r w:rsidRPr="00A01C9A">
              <w:rPr>
                <w:rFonts w:ascii="Times New Roman" w:hAnsi="Times New Roman" w:cs="Times New Roman"/>
                <w:sz w:val="20"/>
              </w:rPr>
              <w:t>C0100</w:t>
            </w:r>
          </w:p>
          <w:p w:rsidR="004D0CE2" w:rsidRPr="00A01C9A" w:rsidRDefault="004D0CE2" w:rsidP="00A01C9A">
            <w:pPr>
              <w:pStyle w:val="NoSpacing"/>
              <w:rPr>
                <w:rFonts w:ascii="Times New Roman" w:hAnsi="Times New Roman" w:cs="Times New Roman"/>
                <w:sz w:val="20"/>
                <w:szCs w:val="20"/>
              </w:rPr>
            </w:pPr>
            <w:r>
              <w:rPr>
                <w:rFonts w:ascii="Times New Roman" w:hAnsi="Times New Roman" w:cs="Times New Roman"/>
                <w:sz w:val="20"/>
              </w:rPr>
              <w:t>(</w:t>
            </w:r>
            <w:r w:rsidRPr="00A01C9A">
              <w:rPr>
                <w:rFonts w:ascii="Times New Roman" w:hAnsi="Times New Roman" w:cs="Times New Roman"/>
                <w:sz w:val="20"/>
              </w:rPr>
              <w:t>A6</w:t>
            </w:r>
            <w:r>
              <w:rPr>
                <w:rFonts w:ascii="Times New Roman" w:hAnsi="Times New Roman" w:cs="Times New Roman"/>
                <w:sz w:val="20"/>
              </w:rPr>
              <w:t>)</w:t>
            </w:r>
          </w:p>
        </w:tc>
        <w:tc>
          <w:tcPr>
            <w:tcW w:w="1933" w:type="dxa"/>
            <w:hideMark/>
          </w:tcPr>
          <w:p w:rsidR="004D0CE2" w:rsidRPr="00A01C9A"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Asset pledged as collateral</w:t>
            </w:r>
          </w:p>
        </w:tc>
        <w:tc>
          <w:tcPr>
            <w:tcW w:w="5826" w:type="dxa"/>
            <w:hideMark/>
          </w:tcPr>
          <w:p w:rsidR="004D0CE2" w:rsidRPr="00A01C9A"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Identify assets kept in the undertaking</w:t>
            </w:r>
            <w:r>
              <w:rPr>
                <w:rFonts w:ascii="Times New Roman" w:hAnsi="Times New Roman" w:cs="Times New Roman"/>
                <w:sz w:val="20"/>
                <w:szCs w:val="20"/>
              </w:rPr>
              <w:t>’s</w:t>
            </w:r>
            <w:r w:rsidRPr="00A01C9A">
              <w:rPr>
                <w:rFonts w:ascii="Times New Roman" w:hAnsi="Times New Roman" w:cs="Times New Roman"/>
                <w:sz w:val="20"/>
                <w:szCs w:val="20"/>
              </w:rPr>
              <w:t xml:space="preserve"> balance-</w:t>
            </w:r>
            <w:proofErr w:type="gramStart"/>
            <w:r w:rsidRPr="00A01C9A">
              <w:rPr>
                <w:rFonts w:ascii="Times New Roman" w:hAnsi="Times New Roman" w:cs="Times New Roman"/>
                <w:sz w:val="20"/>
                <w:szCs w:val="20"/>
              </w:rPr>
              <w:t>sheet  that</w:t>
            </w:r>
            <w:proofErr w:type="gramEnd"/>
            <w:r w:rsidRPr="00A01C9A">
              <w:rPr>
                <w:rFonts w:ascii="Times New Roman" w:hAnsi="Times New Roman" w:cs="Times New Roman"/>
                <w:sz w:val="20"/>
                <w:szCs w:val="20"/>
              </w:rPr>
              <w:t xml:space="preserve"> are </w:t>
            </w:r>
            <w:r w:rsidRPr="006C2F0D">
              <w:rPr>
                <w:rFonts w:ascii="Times New Roman" w:hAnsi="Times New Roman" w:cs="Times New Roman"/>
                <w:sz w:val="20"/>
                <w:szCs w:val="20"/>
              </w:rPr>
              <w:t>pledged</w:t>
            </w:r>
            <w:r w:rsidRPr="00A01C9A">
              <w:rPr>
                <w:rFonts w:ascii="Times New Roman" w:hAnsi="Times New Roman" w:cs="Times New Roman"/>
                <w:sz w:val="20"/>
                <w:szCs w:val="20"/>
              </w:rPr>
              <w:t xml:space="preserve"> as collateral. For partially pledge</w:t>
            </w:r>
            <w:r>
              <w:rPr>
                <w:rFonts w:ascii="Times New Roman" w:hAnsi="Times New Roman" w:cs="Times New Roman"/>
                <w:sz w:val="20"/>
                <w:szCs w:val="20"/>
              </w:rPr>
              <w:t>d</w:t>
            </w:r>
            <w:r w:rsidRPr="00A01C9A">
              <w:rPr>
                <w:rFonts w:ascii="Times New Roman" w:hAnsi="Times New Roman" w:cs="Times New Roman"/>
                <w:sz w:val="20"/>
                <w:szCs w:val="20"/>
              </w:rPr>
              <w:t xml:space="preserve"> assets two lines for each asset shall be reported, one for the pledged amount and</w:t>
            </w:r>
            <w:r>
              <w:rPr>
                <w:rFonts w:ascii="Times New Roman" w:hAnsi="Times New Roman" w:cs="Times New Roman"/>
                <w:sz w:val="20"/>
                <w:szCs w:val="20"/>
              </w:rPr>
              <w:t xml:space="preserve"> an</w:t>
            </w:r>
            <w:r w:rsidRPr="00A01C9A">
              <w:rPr>
                <w:rFonts w:ascii="Times New Roman" w:hAnsi="Times New Roman" w:cs="Times New Roman"/>
                <w:sz w:val="20"/>
                <w:szCs w:val="20"/>
              </w:rPr>
              <w:t>other for the remaining part. One of the options in the following closed list shall be used for the pledged part of the asset:</w:t>
            </w:r>
          </w:p>
          <w:p w:rsidR="004D0CE2" w:rsidRPr="00A01C9A" w:rsidRDefault="004D0CE2"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Pr>
                <w:rFonts w:ascii="Times New Roman" w:hAnsi="Times New Roman" w:cs="Times New Roman"/>
                <w:sz w:val="20"/>
                <w:szCs w:val="20"/>
              </w:rPr>
              <w:t xml:space="preserve"> </w:t>
            </w:r>
            <w:r w:rsidRPr="006C2F0D">
              <w:rPr>
                <w:rFonts w:ascii="Times New Roman" w:hAnsi="Times New Roman" w:cs="Times New Roman"/>
                <w:sz w:val="20"/>
                <w:szCs w:val="20"/>
              </w:rPr>
              <w:t>- A</w:t>
            </w:r>
            <w:r w:rsidRPr="00A01C9A">
              <w:rPr>
                <w:rFonts w:ascii="Times New Roman" w:hAnsi="Times New Roman" w:cs="Times New Roman"/>
                <w:sz w:val="20"/>
                <w:szCs w:val="20"/>
              </w:rPr>
              <w:t>ssets in the balance sheet that are collateral pledged</w:t>
            </w:r>
          </w:p>
          <w:p w:rsidR="004D0CE2" w:rsidRPr="00A01C9A" w:rsidRDefault="004D0CE2"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Pr="00A01C9A">
              <w:rPr>
                <w:rFonts w:ascii="Times New Roman" w:hAnsi="Times New Roman" w:cs="Times New Roman"/>
                <w:sz w:val="20"/>
                <w:szCs w:val="20"/>
              </w:rPr>
              <w:t>Collateral for reinsurance accepted</w:t>
            </w:r>
          </w:p>
          <w:p w:rsidR="004D0CE2" w:rsidRPr="00A01C9A" w:rsidRDefault="004D0CE2"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Pr="00A01C9A">
              <w:rPr>
                <w:rFonts w:ascii="Times New Roman" w:hAnsi="Times New Roman" w:cs="Times New Roman"/>
                <w:sz w:val="20"/>
                <w:szCs w:val="20"/>
              </w:rPr>
              <w:t>Collateral for securities borrowed</w:t>
            </w:r>
          </w:p>
          <w:p w:rsidR="004D0CE2" w:rsidRPr="00A01C9A" w:rsidRDefault="004D0CE2"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Pr="00A01C9A">
              <w:rPr>
                <w:rFonts w:ascii="Times New Roman" w:hAnsi="Times New Roman" w:cs="Times New Roman"/>
                <w:sz w:val="20"/>
                <w:szCs w:val="20"/>
              </w:rPr>
              <w:t>- Repos</w:t>
            </w:r>
          </w:p>
          <w:p w:rsidR="004D0CE2" w:rsidRPr="00A01C9A" w:rsidRDefault="004D0CE2">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Pr="00A01C9A">
              <w:rPr>
                <w:rFonts w:ascii="Times New Roman" w:hAnsi="Times New Roman" w:cs="Times New Roman"/>
                <w:sz w:val="20"/>
                <w:szCs w:val="20"/>
              </w:rPr>
              <w:t>Not collateral</w:t>
            </w:r>
          </w:p>
        </w:tc>
      </w:tr>
      <w:tr w:rsidR="004D0CE2" w:rsidRPr="006C2F0D" w:rsidTr="0061769B">
        <w:trPr>
          <w:trHeight w:val="990"/>
        </w:trPr>
        <w:tc>
          <w:tcPr>
            <w:tcW w:w="1483" w:type="dxa"/>
            <w:vMerge w:val="restart"/>
            <w:hideMark/>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rPr>
              <w:t>C0110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A12</w:t>
            </w:r>
            <w:r>
              <w:rPr>
                <w:rFonts w:ascii="Times New Roman" w:hAnsi="Times New Roman" w:cs="Times New Roman"/>
                <w:sz w:val="20"/>
              </w:rPr>
              <w:t>)</w:t>
            </w:r>
          </w:p>
        </w:tc>
        <w:tc>
          <w:tcPr>
            <w:tcW w:w="1933" w:type="dxa"/>
            <w:vMerge w:val="restart"/>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5826" w:type="dxa"/>
            <w:vMerge w:val="restart"/>
            <w:hideMark/>
          </w:tcPr>
          <w:p w:rsidR="004D0CE2" w:rsidRPr="0061769B" w:rsidRDefault="004D0CE2" w:rsidP="0061769B">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4D0CE2" w:rsidRPr="0061769B" w:rsidRDefault="004D0CE2" w:rsidP="0061769B">
            <w:pPr>
              <w:rPr>
                <w:rFonts w:ascii="Times New Roman" w:hAnsi="Times New Roman" w:cs="Times New Roman"/>
                <w:sz w:val="20"/>
                <w:szCs w:val="20"/>
              </w:rPr>
            </w:pPr>
          </w:p>
          <w:p w:rsidR="004D0CE2" w:rsidRPr="006C2F0D" w:rsidRDefault="004D0CE2" w:rsidP="0061769B">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for CIC category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4D0CE2" w:rsidRPr="006C2F0D" w:rsidRDefault="004D0CE2" w:rsidP="0061769B">
            <w:pPr>
              <w:rPr>
                <w:rFonts w:ascii="Times New Roman" w:hAnsi="Times New Roman" w:cs="Times New Roman"/>
                <w:sz w:val="20"/>
                <w:szCs w:val="20"/>
              </w:rPr>
            </w:pPr>
          </w:p>
          <w:p w:rsidR="004D0CE2" w:rsidRPr="006C2F0D" w:rsidRDefault="004D0CE2" w:rsidP="0061769B">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4D0CE2" w:rsidRPr="0061769B" w:rsidRDefault="004D0CE2" w:rsidP="0061769B">
            <w:pPr>
              <w:rPr>
                <w:rFonts w:ascii="Times New Roman" w:hAnsi="Times New Roman" w:cs="Times New Roman"/>
                <w:sz w:val="20"/>
                <w:szCs w:val="20"/>
              </w:rPr>
            </w:pPr>
          </w:p>
        </w:tc>
      </w:tr>
      <w:tr w:rsidR="004D0CE2" w:rsidRPr="006C2F0D" w:rsidTr="0061769B">
        <w:trPr>
          <w:trHeight w:val="464"/>
        </w:trPr>
        <w:tc>
          <w:tcPr>
            <w:tcW w:w="1483" w:type="dxa"/>
            <w:vMerge/>
            <w:hideMark/>
          </w:tcPr>
          <w:p w:rsidR="004D0CE2" w:rsidRPr="0061769B" w:rsidRDefault="004D0CE2" w:rsidP="0061769B">
            <w:pPr>
              <w:spacing w:after="200" w:line="276" w:lineRule="auto"/>
              <w:rPr>
                <w:rFonts w:ascii="Times New Roman" w:hAnsi="Times New Roman" w:cs="Times New Roman"/>
                <w:sz w:val="20"/>
                <w:szCs w:val="20"/>
              </w:rPr>
            </w:pPr>
          </w:p>
        </w:tc>
        <w:tc>
          <w:tcPr>
            <w:tcW w:w="1933" w:type="dxa"/>
            <w:vMerge/>
            <w:hideMark/>
          </w:tcPr>
          <w:p w:rsidR="004D0CE2" w:rsidRPr="0061769B" w:rsidRDefault="004D0CE2" w:rsidP="0061769B">
            <w:pPr>
              <w:spacing w:after="200" w:line="276" w:lineRule="auto"/>
              <w:rPr>
                <w:rFonts w:ascii="Times New Roman" w:hAnsi="Times New Roman" w:cs="Times New Roman"/>
                <w:sz w:val="20"/>
                <w:szCs w:val="20"/>
              </w:rPr>
            </w:pPr>
          </w:p>
        </w:tc>
        <w:tc>
          <w:tcPr>
            <w:tcW w:w="5826" w:type="dxa"/>
            <w:vMerge/>
            <w:hideMark/>
          </w:tcPr>
          <w:p w:rsidR="004D0CE2" w:rsidRPr="0061769B" w:rsidRDefault="004D0CE2" w:rsidP="0061769B">
            <w:pPr>
              <w:spacing w:after="200" w:line="276" w:lineRule="auto"/>
              <w:rPr>
                <w:rFonts w:ascii="Times New Roman" w:hAnsi="Times New Roman" w:cs="Times New Roman"/>
                <w:sz w:val="20"/>
                <w:szCs w:val="20"/>
              </w:rPr>
            </w:pPr>
          </w:p>
        </w:tc>
      </w:tr>
      <w:tr w:rsidR="004D0CE2" w:rsidRPr="006C2F0D" w:rsidTr="0061769B">
        <w:trPr>
          <w:trHeight w:val="300"/>
        </w:trPr>
        <w:tc>
          <w:tcPr>
            <w:tcW w:w="1483" w:type="dxa"/>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rPr>
              <w:t>C0120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3" w:type="dxa"/>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5826" w:type="dxa"/>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4D0CE2" w:rsidRPr="0061769B" w:rsidRDefault="004D0CE2"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for CIC category 9 – Property.</w:t>
            </w:r>
          </w:p>
        </w:tc>
      </w:tr>
      <w:tr w:rsidR="004D0CE2" w:rsidRPr="006C2F0D" w:rsidTr="0061769B">
        <w:trPr>
          <w:trHeight w:val="915"/>
        </w:trPr>
        <w:tc>
          <w:tcPr>
            <w:tcW w:w="1483" w:type="dxa"/>
            <w:hideMark/>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szCs w:val="20"/>
              </w:rPr>
              <w:t>C0130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w:t>
            </w:r>
            <w:r>
              <w:rPr>
                <w:rFonts w:ascii="Times New Roman" w:hAnsi="Times New Roman" w:cs="Times New Roman"/>
                <w:sz w:val="20"/>
              </w:rPr>
              <w:t>)</w:t>
            </w:r>
          </w:p>
        </w:tc>
        <w:tc>
          <w:tcPr>
            <w:tcW w:w="1933"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5826"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assets, for assets categories 3 and 4.</w:t>
            </w:r>
          </w:p>
          <w:p w:rsidR="004D0CE2" w:rsidRPr="0061769B" w:rsidRDefault="004D0CE2" w:rsidP="0061769B">
            <w:pPr>
              <w:rPr>
                <w:rFonts w:ascii="Times New Roman" w:hAnsi="Times New Roman" w:cs="Times New Roman"/>
                <w:sz w:val="20"/>
                <w:szCs w:val="20"/>
              </w:rPr>
            </w:pPr>
            <w:r w:rsidRPr="0061769B">
              <w:rPr>
                <w:rFonts w:ascii="Times New Roman" w:hAnsi="Times New Roman" w:cs="Times New Roman"/>
                <w:sz w:val="20"/>
                <w:szCs w:val="20"/>
              </w:rPr>
              <w:t>Not applicable for CIC categories 1, 2, 5, 6, 7, 8 and 9.</w:t>
            </w:r>
          </w:p>
        </w:tc>
      </w:tr>
      <w:tr w:rsidR="004D0CE2" w:rsidRPr="006C2F0D" w:rsidTr="0061769B">
        <w:trPr>
          <w:trHeight w:val="1116"/>
        </w:trPr>
        <w:tc>
          <w:tcPr>
            <w:tcW w:w="1483" w:type="dxa"/>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szCs w:val="20"/>
              </w:rPr>
              <w:t>C0140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A22A</w:t>
            </w:r>
            <w:r>
              <w:rPr>
                <w:rFonts w:ascii="Times New Roman" w:hAnsi="Times New Roman" w:cs="Times New Roman"/>
                <w:sz w:val="20"/>
              </w:rPr>
              <w:t>)</w:t>
            </w:r>
          </w:p>
        </w:tc>
        <w:tc>
          <w:tcPr>
            <w:tcW w:w="1933" w:type="dxa"/>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5826" w:type="dxa"/>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Invested amount measured at par amount, for assets categories 1, 2, 5, 6, and 8, and at nominal amount for CIC = 72, 73 and 74.</w:t>
            </w:r>
          </w:p>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3, 4, 7 (excluding CIC = 72, 73 and 74) and 9.</w:t>
            </w:r>
          </w:p>
        </w:tc>
      </w:tr>
      <w:tr w:rsidR="004D0CE2" w:rsidRPr="006C2F0D" w:rsidTr="00A01C9A">
        <w:trPr>
          <w:trHeight w:val="2258"/>
        </w:trPr>
        <w:tc>
          <w:tcPr>
            <w:tcW w:w="1483" w:type="dxa"/>
            <w:hideMark/>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szCs w:val="20"/>
              </w:rPr>
              <w:t>C0150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A24</w:t>
            </w:r>
            <w:r>
              <w:rPr>
                <w:rFonts w:ascii="Times New Roman" w:hAnsi="Times New Roman" w:cs="Times New Roman"/>
                <w:sz w:val="20"/>
              </w:rPr>
              <w:t>)</w:t>
            </w:r>
          </w:p>
        </w:tc>
        <w:tc>
          <w:tcPr>
            <w:tcW w:w="1933"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826" w:type="dxa"/>
            <w:hideMark/>
          </w:tcPr>
          <w:p w:rsidR="004D0CE2" w:rsidRPr="002670DE" w:rsidRDefault="004D0CE2" w:rsidP="0061769B">
            <w:pPr>
              <w:pStyle w:val="NoSpacing"/>
              <w:rPr>
                <w:rFonts w:ascii="Times New Roman" w:hAnsi="Times New Roman" w:cs="Times New Roman"/>
                <w:sz w:val="20"/>
                <w:szCs w:val="20"/>
              </w:rPr>
            </w:pPr>
            <w:r w:rsidRPr="00A01C9A">
              <w:rPr>
                <w:rFonts w:ascii="Times New Roman" w:hAnsi="Times New Roman" w:cs="Times New Roman"/>
                <w:sz w:val="20"/>
                <w:szCs w:val="20"/>
              </w:rPr>
              <w:t>Identify the valuation method used when valuing assets. One of the options in the following closed list shall be used:</w:t>
            </w:r>
          </w:p>
          <w:p w:rsidR="004D0CE2" w:rsidRPr="002670DE" w:rsidRDefault="004D0CE2"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methods</w:t>
            </w:r>
          </w:p>
          <w:p w:rsidR="004D0CE2" w:rsidRPr="002670DE" w:rsidRDefault="004D0CE2"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4D0CE2" w:rsidRPr="00A01C9A" w:rsidRDefault="004D0CE2"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tc>
      </w:tr>
      <w:tr w:rsidR="004D0CE2" w:rsidRPr="006C2F0D" w:rsidTr="00A01C9A">
        <w:trPr>
          <w:trHeight w:val="1702"/>
        </w:trPr>
        <w:tc>
          <w:tcPr>
            <w:tcW w:w="1483" w:type="dxa"/>
            <w:hideMark/>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szCs w:val="20"/>
              </w:rPr>
              <w:t>C0160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A25</w:t>
            </w:r>
            <w:r>
              <w:rPr>
                <w:rFonts w:ascii="Times New Roman" w:hAnsi="Times New Roman" w:cs="Times New Roman"/>
                <w:sz w:val="20"/>
              </w:rPr>
              <w:t>)</w:t>
            </w:r>
          </w:p>
        </w:tc>
        <w:tc>
          <w:tcPr>
            <w:tcW w:w="1933"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Acquisition price</w:t>
            </w:r>
          </w:p>
        </w:tc>
        <w:tc>
          <w:tcPr>
            <w:tcW w:w="5826"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Acquisition price of each asset, clean value without accrued interest. When there are different acquisition prices due to acquisitions made at different dates, an average acquisition price must be used and consequently only one line is completed for one single asset, independently of having more than one acquisition.</w:t>
            </w:r>
          </w:p>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to CIC categories 7 and 8</w:t>
            </w:r>
            <w:r w:rsidRPr="006C2F0D">
              <w:rPr>
                <w:rFonts w:ascii="Times New Roman" w:hAnsi="Times New Roman" w:cs="Times New Roman"/>
                <w:sz w:val="20"/>
                <w:szCs w:val="20"/>
              </w:rPr>
              <w:t>.</w:t>
            </w:r>
          </w:p>
        </w:tc>
      </w:tr>
      <w:tr w:rsidR="004D0CE2" w:rsidRPr="006C2F0D" w:rsidTr="00A01C9A">
        <w:trPr>
          <w:trHeight w:val="1353"/>
        </w:trPr>
        <w:tc>
          <w:tcPr>
            <w:tcW w:w="1483" w:type="dxa"/>
            <w:hideMark/>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szCs w:val="20"/>
              </w:rPr>
              <w:t>C0170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A26</w:t>
            </w:r>
            <w:r>
              <w:rPr>
                <w:rFonts w:ascii="Times New Roman" w:hAnsi="Times New Roman" w:cs="Times New Roman"/>
                <w:sz w:val="20"/>
              </w:rPr>
              <w:t>)</w:t>
            </w:r>
          </w:p>
        </w:tc>
        <w:tc>
          <w:tcPr>
            <w:tcW w:w="1933"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5826"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Value calculated as defined by </w:t>
            </w:r>
            <w:r w:rsidR="005B198C">
              <w:rPr>
                <w:rFonts w:ascii="Times New Roman" w:hAnsi="Times New Roman" w:cs="Times New Roman"/>
                <w:sz w:val="20"/>
                <w:szCs w:val="20"/>
              </w:rPr>
              <w:t>A</w:t>
            </w:r>
            <w:r w:rsidRPr="0061769B">
              <w:rPr>
                <w:rFonts w:ascii="Times New Roman" w:hAnsi="Times New Roman" w:cs="Times New Roman"/>
                <w:sz w:val="20"/>
                <w:szCs w:val="20"/>
              </w:rPr>
              <w:t>rticle 75 of the Directive 2009/138/EC.</w:t>
            </w:r>
          </w:p>
          <w:p w:rsidR="004D0CE2" w:rsidRPr="0061769B" w:rsidRDefault="004D0CE2"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4D0CE2" w:rsidRPr="0061769B" w:rsidRDefault="004D0CE2" w:rsidP="0061769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For categories 1, 2, 5 and 6, corresponds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p>
          <w:p w:rsidR="004D0CE2" w:rsidRPr="0061769B" w:rsidRDefault="004D0CE2" w:rsidP="0061769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For categories 3 and 4, corresponds to the multiplication of “Quantity” by “Unit Solvency II price”;</w:t>
            </w:r>
          </w:p>
          <w:p w:rsidR="004D0CE2" w:rsidRPr="0061769B" w:rsidRDefault="004D0CE2" w:rsidP="0061769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CIC 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p w:rsidR="004D0CE2" w:rsidRPr="0061769B" w:rsidRDefault="004D0CE2">
            <w:pPr>
              <w:spacing w:after="200" w:line="276" w:lineRule="auto"/>
              <w:rPr>
                <w:rFonts w:ascii="Times New Roman" w:hAnsi="Times New Roman" w:cs="Times New Roman"/>
                <w:sz w:val="20"/>
                <w:szCs w:val="20"/>
              </w:rPr>
            </w:pPr>
          </w:p>
        </w:tc>
      </w:tr>
      <w:tr w:rsidR="004D0CE2" w:rsidRPr="006C2F0D" w:rsidTr="00A01C9A">
        <w:trPr>
          <w:trHeight w:val="702"/>
        </w:trPr>
        <w:tc>
          <w:tcPr>
            <w:tcW w:w="1483" w:type="dxa"/>
            <w:hideMark/>
          </w:tcPr>
          <w:p w:rsidR="004D0CE2" w:rsidRPr="00DD6811" w:rsidRDefault="004D0CE2" w:rsidP="0061769B">
            <w:pPr>
              <w:pStyle w:val="NoSpacing"/>
              <w:rPr>
                <w:rFonts w:ascii="Times New Roman" w:hAnsi="Times New Roman" w:cs="Times New Roman"/>
                <w:sz w:val="20"/>
              </w:rPr>
            </w:pPr>
            <w:r>
              <w:rPr>
                <w:rFonts w:ascii="Times New Roman" w:hAnsi="Times New Roman" w:cs="Times New Roman"/>
                <w:sz w:val="20"/>
                <w:szCs w:val="20"/>
              </w:rPr>
              <w:t>C0180</w:t>
            </w:r>
          </w:p>
          <w:p w:rsidR="004D0CE2" w:rsidRPr="0061769B" w:rsidRDefault="004D0CE2"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A30</w:t>
            </w:r>
            <w:r>
              <w:rPr>
                <w:rFonts w:ascii="Times New Roman" w:hAnsi="Times New Roman" w:cs="Times New Roman"/>
                <w:sz w:val="20"/>
              </w:rPr>
              <w:t>)</w:t>
            </w:r>
          </w:p>
        </w:tc>
        <w:tc>
          <w:tcPr>
            <w:tcW w:w="1933"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5826" w:type="dxa"/>
            <w:hideMark/>
          </w:tcPr>
          <w:p w:rsidR="004D0CE2" w:rsidRPr="0061769B" w:rsidRDefault="004D0CE2"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rsidR="00DE548D" w:rsidRPr="00A01C9A" w:rsidRDefault="00DE548D">
      <w:pPr>
        <w:rPr>
          <w:rFonts w:ascii="Times New Roman" w:hAnsi="Times New Roman" w:cs="Times New Roman"/>
          <w:b/>
          <w:sz w:val="20"/>
          <w:szCs w:val="20"/>
        </w:rPr>
      </w:pPr>
      <w:r w:rsidRPr="00A01C9A">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A01C9A">
        <w:rPr>
          <w:rFonts w:ascii="Times New Roman" w:hAnsi="Times New Roman" w:cs="Times New Roman"/>
          <w:b/>
          <w:sz w:val="20"/>
          <w:szCs w:val="20"/>
        </w:rPr>
        <w:t>on assets</w:t>
      </w:r>
    </w:p>
    <w:tbl>
      <w:tblPr>
        <w:tblStyle w:val="TableGrid"/>
        <w:tblW w:w="0" w:type="auto"/>
        <w:tblLook w:val="04A0" w:firstRow="1" w:lastRow="0" w:firstColumn="1" w:lastColumn="0" w:noHBand="0" w:noVBand="1"/>
      </w:tblPr>
      <w:tblGrid>
        <w:gridCol w:w="1583"/>
        <w:gridCol w:w="1930"/>
        <w:gridCol w:w="5729"/>
      </w:tblGrid>
      <w:tr w:rsidR="00543B4E" w:rsidRPr="006C2F0D" w:rsidTr="00A01C9A">
        <w:trPr>
          <w:trHeight w:val="1575"/>
        </w:trPr>
        <w:tc>
          <w:tcPr>
            <w:tcW w:w="1583" w:type="dxa"/>
            <w:hideMark/>
          </w:tcPr>
          <w:p w:rsidR="00543B4E" w:rsidRPr="006C2F0D" w:rsidRDefault="00543B4E"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p w:rsidR="00543B4E" w:rsidRPr="0061769B" w:rsidRDefault="00543B4E"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1930" w:type="dxa"/>
            <w:hideMark/>
          </w:tcPr>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729" w:type="dxa"/>
          </w:tcPr>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BC4B0B">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tc>
      </w:tr>
      <w:tr w:rsidR="00543B4E" w:rsidRPr="006C2F0D" w:rsidTr="00A01C9A">
        <w:trPr>
          <w:trHeight w:val="1519"/>
        </w:trPr>
        <w:tc>
          <w:tcPr>
            <w:tcW w:w="1583" w:type="dxa"/>
            <w:hideMark/>
          </w:tcPr>
          <w:p w:rsidR="00543B4E" w:rsidRPr="0061769B" w:rsidRDefault="00335000" w:rsidP="0061769B">
            <w:pPr>
              <w:pStyle w:val="NoSpacing"/>
              <w:rPr>
                <w:rFonts w:ascii="Times New Roman" w:hAnsi="Times New Roman" w:cs="Times New Roman"/>
                <w:sz w:val="20"/>
              </w:rPr>
            </w:pPr>
            <w:r>
              <w:rPr>
                <w:rFonts w:ascii="Times New Roman" w:hAnsi="Times New Roman" w:cs="Times New Roman"/>
                <w:sz w:val="20"/>
              </w:rPr>
              <w:t>C005</w:t>
            </w:r>
            <w:r w:rsidR="00543B4E" w:rsidRPr="0061769B">
              <w:rPr>
                <w:rFonts w:ascii="Times New Roman" w:hAnsi="Times New Roman" w:cs="Times New Roman"/>
                <w:sz w:val="20"/>
              </w:rPr>
              <w:t>0</w:t>
            </w:r>
          </w:p>
          <w:p w:rsidR="00543B4E" w:rsidRPr="006C2F0D" w:rsidRDefault="00543B4E" w:rsidP="0061769B">
            <w:pPr>
              <w:pStyle w:val="NoSpacing"/>
            </w:pPr>
            <w:r w:rsidRPr="0061769B">
              <w:rPr>
                <w:rFonts w:ascii="Times New Roman" w:hAnsi="Times New Roman" w:cs="Times New Roman"/>
                <w:sz w:val="20"/>
              </w:rPr>
              <w:t>(A5)</w:t>
            </w:r>
          </w:p>
        </w:tc>
        <w:tc>
          <w:tcPr>
            <w:tcW w:w="1930" w:type="dxa"/>
            <w:hideMark/>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729" w:type="dxa"/>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Pr="0061769B" w:rsidRDefault="00543B4E" w:rsidP="0061769B">
            <w:pPr>
              <w:spacing w:line="276" w:lineRule="auto"/>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543B4E" w:rsidRPr="006C2F0D" w:rsidRDefault="00543B4E"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9 - Code attributed by the undertaking </w:t>
            </w:r>
          </w:p>
        </w:tc>
      </w:tr>
      <w:tr w:rsidR="00DE548D" w:rsidRPr="006C2F0D" w:rsidTr="00A01C9A">
        <w:trPr>
          <w:trHeight w:val="1530"/>
        </w:trPr>
        <w:tc>
          <w:tcPr>
            <w:tcW w:w="15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C019</w:t>
            </w:r>
            <w:r w:rsidR="00DE548D" w:rsidRPr="0061769B">
              <w:rPr>
                <w:rFonts w:ascii="Times New Roman" w:hAnsi="Times New Roman" w:cs="Times New Roman"/>
                <w:sz w:val="20"/>
              </w:rPr>
              <w:t>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A7</w:t>
            </w:r>
            <w:r>
              <w:rPr>
                <w:rFonts w:ascii="Times New Roman" w:hAnsi="Times New Roman" w:cs="Times New Roman"/>
                <w:sz w:val="20"/>
              </w:rPr>
              <w:t>)</w:t>
            </w:r>
          </w:p>
        </w:tc>
        <w:tc>
          <w:tcPr>
            <w:tcW w:w="1930"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729" w:type="dxa"/>
            <w:hideMark/>
          </w:tcPr>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DE548D" w:rsidRPr="006C2F0D" w:rsidRDefault="00DE548D" w:rsidP="0061769B">
            <w:pPr>
              <w:rPr>
                <w:rFonts w:ascii="Times New Roman" w:hAnsi="Times New Roman" w:cs="Times New Roman"/>
                <w:sz w:val="20"/>
                <w:szCs w:val="20"/>
              </w:rPr>
            </w:pP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6C2F0D"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p>
          <w:p w:rsidR="00DE548D" w:rsidRPr="0061769B" w:rsidRDefault="00DE548D" w:rsidP="0061769B">
            <w:pPr>
              <w:pStyle w:val="ListParagraph"/>
              <w:rPr>
                <w:rFonts w:ascii="Times New Roman" w:hAnsi="Times New Roman" w:cs="Times New Roman"/>
                <w:sz w:val="20"/>
                <w:szCs w:val="20"/>
              </w:rPr>
            </w:pPr>
          </w:p>
        </w:tc>
      </w:tr>
      <w:tr w:rsidR="00DE548D" w:rsidRPr="006C2F0D" w:rsidTr="00A01C9A">
        <w:trPr>
          <w:trHeight w:val="630"/>
        </w:trPr>
        <w:tc>
          <w:tcPr>
            <w:tcW w:w="15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C0200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A8</w:t>
            </w:r>
            <w:r>
              <w:rPr>
                <w:rFonts w:ascii="Times New Roman" w:hAnsi="Times New Roman" w:cs="Times New Roman"/>
                <w:sz w:val="20"/>
              </w:rPr>
              <w:t>)</w:t>
            </w:r>
          </w:p>
        </w:tc>
        <w:tc>
          <w:tcPr>
            <w:tcW w:w="1930"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729"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issuer, defined as the entity that offers assets for sale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61769B">
            <w:pPr>
              <w:rPr>
                <w:rFonts w:ascii="Times New Roman" w:hAnsi="Times New Roman" w:cs="Times New Roman"/>
                <w:sz w:val="20"/>
                <w:szCs w:val="20"/>
              </w:rPr>
            </w:pP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C2F0D" w:rsidRDefault="00DE548D" w:rsidP="0061769B">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DE548D" w:rsidRPr="0061769B"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sidRPr="006C2F0D">
              <w:rPr>
                <w:rFonts w:ascii="Times New Roman" w:hAnsi="Times New Roman" w:cs="Times New Roman"/>
                <w:sz w:val="20"/>
                <w:szCs w:val="20"/>
              </w:rPr>
              <w:t>;</w:t>
            </w:r>
          </w:p>
          <w:p w:rsidR="00DE548D" w:rsidRPr="0061769B"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9 – Property. </w:t>
            </w:r>
          </w:p>
          <w:p w:rsidR="00DE548D" w:rsidRPr="0061769B" w:rsidRDefault="00DE548D" w:rsidP="0061769B">
            <w:pPr>
              <w:ind w:left="360"/>
              <w:rPr>
                <w:rFonts w:ascii="Times New Roman" w:hAnsi="Times New Roman" w:cs="Times New Roman"/>
                <w:sz w:val="20"/>
                <w:szCs w:val="20"/>
              </w:rPr>
            </w:pPr>
          </w:p>
        </w:tc>
      </w:tr>
      <w:tr w:rsidR="00DE548D" w:rsidRPr="006C2F0D" w:rsidTr="00A01C9A">
        <w:trPr>
          <w:trHeight w:val="300"/>
        </w:trPr>
        <w:tc>
          <w:tcPr>
            <w:tcW w:w="15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C0210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A31</w:t>
            </w:r>
            <w:r>
              <w:rPr>
                <w:rFonts w:ascii="Times New Roman" w:hAnsi="Times New Roman" w:cs="Times New Roman"/>
                <w:sz w:val="20"/>
              </w:rPr>
              <w:t>)</w:t>
            </w:r>
          </w:p>
        </w:tc>
        <w:tc>
          <w:tcPr>
            <w:tcW w:w="1930"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729" w:type="dxa"/>
            <w:hideMark/>
          </w:tcPr>
          <w:p w:rsidR="00DE548D" w:rsidRPr="0061769B" w:rsidRDefault="00C74A42" w:rsidP="0061769B">
            <w:pPr>
              <w:spacing w:after="200" w:line="276" w:lineRule="auto"/>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CD5F10" w:rsidRPr="006C2F0D">
              <w:rPr>
                <w:rFonts w:ascii="Times New Roman" w:hAnsi="Times New Roman" w:cs="Times New Roman"/>
                <w:sz w:val="20"/>
                <w:szCs w:val="20"/>
              </w:rPr>
              <w:t xml:space="preserve">of the issuer </w:t>
            </w:r>
            <w:r>
              <w:rPr>
                <w:rFonts w:ascii="Times New Roman" w:hAnsi="Times New Roman" w:cs="Times New Roman"/>
                <w:sz w:val="20"/>
                <w:szCs w:val="20"/>
              </w:rPr>
              <w:t xml:space="preserve">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DE548D" w:rsidRPr="0061769B"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6C2F0D" w:rsidRDefault="00DE548D" w:rsidP="0061769B">
            <w:pPr>
              <w:rPr>
                <w:rFonts w:ascii="Times New Roman" w:hAnsi="Times New Roman" w:cs="Times New Roman"/>
                <w:sz w:val="20"/>
                <w:szCs w:val="20"/>
              </w:rPr>
            </w:pPr>
          </w:p>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9 – Property.</w:t>
            </w:r>
          </w:p>
        </w:tc>
      </w:tr>
      <w:tr w:rsidR="00DE548D" w:rsidRPr="006C2F0D" w:rsidTr="00A01C9A">
        <w:trPr>
          <w:trHeight w:val="1381"/>
        </w:trPr>
        <w:tc>
          <w:tcPr>
            <w:tcW w:w="15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C0220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0"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729" w:type="dxa"/>
            <w:hideMark/>
          </w:tcPr>
          <w:p w:rsidR="00DE548D"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5362D3" w:rsidRDefault="005362D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A01C9A" w:rsidRDefault="00DE548D" w:rsidP="008C61A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9 – Property.</w:t>
            </w:r>
          </w:p>
        </w:tc>
      </w:tr>
      <w:tr w:rsidR="00DE548D" w:rsidRPr="006C2F0D" w:rsidTr="00A01C9A">
        <w:trPr>
          <w:trHeight w:val="699"/>
        </w:trPr>
        <w:tc>
          <w:tcPr>
            <w:tcW w:w="1583" w:type="dxa"/>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C0230</w:t>
            </w:r>
          </w:p>
          <w:p w:rsidR="00DE548D" w:rsidRPr="0076719F" w:rsidRDefault="00DE548D" w:rsidP="00764C3A">
            <w:pPr>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A9</w:t>
            </w:r>
            <w:r>
              <w:rPr>
                <w:rFonts w:ascii="Times New Roman" w:hAnsi="Times New Roman" w:cs="Times New Roman"/>
                <w:sz w:val="20"/>
              </w:rPr>
              <w:t>)</w:t>
            </w:r>
          </w:p>
        </w:tc>
        <w:tc>
          <w:tcPr>
            <w:tcW w:w="1930" w:type="dxa"/>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729" w:type="dxa"/>
          </w:tcPr>
          <w:p w:rsidR="00DE548D" w:rsidRDefault="00DE548D" w:rsidP="0061769B">
            <w:pPr>
              <w:jc w:val="both"/>
              <w:rPr>
                <w:rFonts w:ascii="Times New Roman" w:hAnsi="Times New Roman" w:cs="Times New Roman"/>
                <w:sz w:val="20"/>
                <w:szCs w:val="20"/>
              </w:rPr>
            </w:pPr>
            <w:r w:rsidRPr="0061769B">
              <w:rPr>
                <w:rFonts w:ascii="Times New Roman" w:hAnsi="Times New Roman" w:cs="Times New Roman"/>
                <w:sz w:val="20"/>
                <w:szCs w:val="20"/>
              </w:rPr>
              <w:t xml:space="preserve">Identify the economic sector of issuer based on the latest version of NACE code.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C2F0D"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8 – Mortgages and Loans when relating to mortgages and loans to natural persons, as those assets are not required to individualised</w:t>
            </w:r>
            <w:r>
              <w:rPr>
                <w:rFonts w:ascii="Times New Roman" w:hAnsi="Times New Roman" w:cs="Times New Roman"/>
                <w:sz w:val="20"/>
                <w:szCs w:val="20"/>
              </w:rPr>
              <w:t>;</w:t>
            </w:r>
          </w:p>
          <w:p w:rsidR="00DE548D"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9 – Property</w:t>
            </w:r>
            <w:r>
              <w:rPr>
                <w:rFonts w:ascii="Times New Roman" w:hAnsi="Times New Roman" w:cs="Times New Roman"/>
                <w:sz w:val="20"/>
                <w:szCs w:val="20"/>
              </w:rPr>
              <w:t>.</w:t>
            </w:r>
          </w:p>
          <w:p w:rsidR="00DE548D" w:rsidRPr="006C2F0D" w:rsidRDefault="00DE548D" w:rsidP="00A01C9A">
            <w:pPr>
              <w:spacing w:after="200" w:line="276" w:lineRule="auto"/>
              <w:rPr>
                <w:rFonts w:ascii="Times New Roman" w:hAnsi="Times New Roman" w:cs="Times New Roman"/>
                <w:sz w:val="20"/>
                <w:szCs w:val="20"/>
              </w:rPr>
            </w:pPr>
          </w:p>
        </w:tc>
      </w:tr>
      <w:tr w:rsidR="00DE548D" w:rsidRPr="006C2F0D" w:rsidTr="00A01C9A">
        <w:trPr>
          <w:trHeight w:val="2542"/>
        </w:trPr>
        <w:tc>
          <w:tcPr>
            <w:tcW w:w="15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C0240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A10</w:t>
            </w:r>
            <w:r>
              <w:rPr>
                <w:rFonts w:ascii="Times New Roman" w:hAnsi="Times New Roman" w:cs="Times New Roman"/>
                <w:sz w:val="20"/>
              </w:rPr>
              <w:t>)</w:t>
            </w:r>
          </w:p>
        </w:tc>
        <w:tc>
          <w:tcPr>
            <w:tcW w:w="1930"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729"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parent undertaking. 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group relation relates to the fund manager.</w:t>
            </w:r>
          </w:p>
          <w:p w:rsidR="00DE548D" w:rsidRPr="00A01C9A" w:rsidRDefault="00DE548D"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When this is not available corresponds to the legal name</w:t>
            </w:r>
            <w:r w:rsidRPr="0061769B">
              <w:rPr>
                <w:rFonts w:ascii="Times New Roman" w:hAnsi="Times New Roman" w:cs="Times New Roman"/>
                <w:sz w:val="20"/>
                <w:szCs w:val="20"/>
              </w:rPr>
              <w:t>.</w:t>
            </w:r>
            <w:r w:rsidRPr="0061769B">
              <w:rPr>
                <w:rFonts w:ascii="Times New Roman" w:hAnsi="Times New Roman" w:cs="Times New Roman"/>
                <w:sz w:val="20"/>
                <w:szCs w:val="20"/>
              </w:rPr>
              <w:b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to CIC category 9 – Property.</w:t>
            </w:r>
          </w:p>
        </w:tc>
      </w:tr>
      <w:tr w:rsidR="00DE548D" w:rsidRPr="006C2F0D" w:rsidTr="00A01C9A">
        <w:trPr>
          <w:trHeight w:val="855"/>
        </w:trPr>
        <w:tc>
          <w:tcPr>
            <w:tcW w:w="15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C0250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A32</w:t>
            </w:r>
            <w:r>
              <w:rPr>
                <w:rFonts w:ascii="Times New Roman" w:hAnsi="Times New Roman" w:cs="Times New Roman"/>
                <w:sz w:val="20"/>
              </w:rPr>
              <w:t>)</w:t>
            </w:r>
          </w:p>
        </w:tc>
        <w:tc>
          <w:tcPr>
            <w:tcW w:w="1930"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729" w:type="dxa"/>
            <w:hideMark/>
          </w:tcPr>
          <w:p w:rsidR="00DE548D" w:rsidRPr="0061769B" w:rsidRDefault="00CD5F10"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F70478">
              <w:rPr>
                <w:rFonts w:ascii="Times New Roman" w:hAnsi="Times New Roman" w:cs="Times New Roman"/>
                <w:sz w:val="20"/>
                <w:szCs w:val="20"/>
              </w:rPr>
              <w:t xml:space="preserve">using the </w:t>
            </w:r>
            <w:r w:rsidR="00F70478" w:rsidRPr="00D3469E">
              <w:rPr>
                <w:rFonts w:ascii="Times New Roman" w:hAnsi="Times New Roman" w:cs="Times New Roman"/>
                <w:sz w:val="20"/>
                <w:szCs w:val="20"/>
              </w:rPr>
              <w:t>Legal Entity Identifier (LEI) if available</w:t>
            </w:r>
            <w:r w:rsidR="00F70478">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DE548D" w:rsidRPr="00A01C9A" w:rsidRDefault="00DE548D" w:rsidP="004831A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to CIC category 9 – Property.</w:t>
            </w:r>
          </w:p>
        </w:tc>
      </w:tr>
      <w:tr w:rsidR="00DE548D" w:rsidRPr="006C2F0D" w:rsidTr="00A01C9A">
        <w:trPr>
          <w:trHeight w:val="300"/>
        </w:trPr>
        <w:tc>
          <w:tcPr>
            <w:tcW w:w="15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C0260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0"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729" w:type="dxa"/>
            <w:hideMark/>
          </w:tcPr>
          <w:p w:rsidR="005362D3" w:rsidRDefault="00DE548D" w:rsidP="00A01C9A">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Pr="00A01C9A" w:rsidRDefault="005362D3">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tc>
      </w:tr>
      <w:tr w:rsidR="00DE548D" w:rsidRPr="006C2F0D" w:rsidTr="00A01C9A">
        <w:trPr>
          <w:trHeight w:val="557"/>
        </w:trPr>
        <w:tc>
          <w:tcPr>
            <w:tcW w:w="1583" w:type="dxa"/>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C0270</w:t>
            </w:r>
          </w:p>
          <w:p w:rsidR="00DE548D" w:rsidRPr="00A01C9A" w:rsidRDefault="00DE548D" w:rsidP="00A157FB">
            <w:pPr>
              <w:spacing w:after="200" w:line="276" w:lineRule="auto"/>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A11</w:t>
            </w:r>
            <w:r>
              <w:rPr>
                <w:rFonts w:ascii="Times New Roman" w:hAnsi="Times New Roman" w:cs="Times New Roman"/>
                <w:sz w:val="20"/>
              </w:rPr>
              <w:t>)</w:t>
            </w:r>
          </w:p>
        </w:tc>
        <w:tc>
          <w:tcPr>
            <w:tcW w:w="1930" w:type="dxa"/>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729"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country is relative to the fund manager. </w:t>
            </w:r>
          </w:p>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8 – Mortgages and Loans, and for CIC Category 9</w:t>
            </w:r>
            <w:r w:rsidRPr="006C2F0D">
              <w:rPr>
                <w:rFonts w:ascii="Times New Roman" w:hAnsi="Times New Roman" w:cs="Times New Roman"/>
                <w:sz w:val="20"/>
                <w:szCs w:val="20"/>
              </w:rPr>
              <w:t>.</w:t>
            </w:r>
          </w:p>
          <w:p w:rsidR="00DE548D"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p w:rsidR="00DE548D" w:rsidRPr="006C2F0D" w:rsidRDefault="00DE548D" w:rsidP="00A01C9A"/>
        </w:tc>
      </w:tr>
      <w:tr w:rsidR="001C2C83" w:rsidRPr="006C2F0D" w:rsidTr="00A01C9A">
        <w:trPr>
          <w:trHeight w:val="300"/>
        </w:trPr>
        <w:tc>
          <w:tcPr>
            <w:tcW w:w="1583" w:type="dxa"/>
            <w:hideMark/>
          </w:tcPr>
          <w:p w:rsidR="001C2C83" w:rsidRPr="00DD6811" w:rsidRDefault="001C2C83" w:rsidP="0061769B">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80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A13</w:t>
            </w:r>
            <w:r>
              <w:rPr>
                <w:rFonts w:ascii="Times New Roman" w:hAnsi="Times New Roman" w:cs="Times New Roman"/>
                <w:sz w:val="20"/>
              </w:rPr>
              <w:t>)</w:t>
            </w:r>
          </w:p>
        </w:tc>
        <w:tc>
          <w:tcPr>
            <w:tcW w:w="193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729" w:type="dxa"/>
            <w:hideMark/>
          </w:tcPr>
          <w:p w:rsidR="001C2C83" w:rsidRPr="006C2F0D" w:rsidRDefault="001C2C83"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individualised), and for CIC = 95 – Plant and equipment (for own use) for the same reason</w:t>
            </w:r>
            <w:r>
              <w:rPr>
                <w:rFonts w:ascii="Times New Roman" w:hAnsi="Times New Roman" w:cs="Times New Roman"/>
                <w:sz w:val="20"/>
                <w:szCs w:val="20"/>
              </w:rPr>
              <w:t>;</w:t>
            </w:r>
          </w:p>
          <w:p w:rsidR="001C2C83" w:rsidRPr="0061769B" w:rsidRDefault="001C2C83"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9, excluding CIC 95 – Plant and equipment (for own use), the currency corresponds to the currency in which the investment was made.</w:t>
            </w:r>
          </w:p>
          <w:p w:rsidR="001C2C83" w:rsidRPr="0061769B" w:rsidRDefault="001C2C83" w:rsidP="0061769B">
            <w:pPr>
              <w:spacing w:after="200" w:line="276" w:lineRule="auto"/>
              <w:rPr>
                <w:rFonts w:ascii="Times New Roman" w:hAnsi="Times New Roman" w:cs="Times New Roman"/>
                <w:sz w:val="20"/>
                <w:szCs w:val="20"/>
              </w:rPr>
            </w:pPr>
          </w:p>
        </w:tc>
      </w:tr>
      <w:tr w:rsidR="001C2C83" w:rsidRPr="006C2F0D" w:rsidTr="00A01C9A">
        <w:trPr>
          <w:trHeight w:val="1381"/>
        </w:trPr>
        <w:tc>
          <w:tcPr>
            <w:tcW w:w="1583" w:type="dxa"/>
            <w:hideMark/>
          </w:tcPr>
          <w:p w:rsidR="001C2C83" w:rsidRPr="00DD6811" w:rsidRDefault="001C2C83" w:rsidP="0061769B">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A15</w:t>
            </w:r>
            <w:r>
              <w:rPr>
                <w:rFonts w:ascii="Times New Roman" w:hAnsi="Times New Roman" w:cs="Times New Roman"/>
                <w:sz w:val="20"/>
              </w:rPr>
              <w:t>)</w:t>
            </w:r>
          </w:p>
        </w:tc>
        <w:tc>
          <w:tcPr>
            <w:tcW w:w="193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729" w:type="dxa"/>
            <w:hideMark/>
          </w:tcPr>
          <w:p w:rsidR="001C2C83"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IV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When classifying an asset using the CIC table, undertakings shall take into consideration the most representative risk to which the asset is exposed to.</w:t>
            </w:r>
          </w:p>
          <w:p w:rsidR="006E2290" w:rsidRPr="0061769B" w:rsidRDefault="006E2290" w:rsidP="0061769B">
            <w:pPr>
              <w:spacing w:after="200" w:line="276" w:lineRule="auto"/>
              <w:rPr>
                <w:rFonts w:ascii="Times New Roman" w:hAnsi="Times New Roman" w:cs="Times New Roman"/>
                <w:sz w:val="20"/>
                <w:szCs w:val="20"/>
              </w:rPr>
            </w:pPr>
            <w:r w:rsidRPr="00277AC7">
              <w:rPr>
                <w:rFonts w:ascii="Times New Roman" w:hAnsi="Times New Roman" w:cs="Times New Roman"/>
                <w:sz w:val="20"/>
                <w:szCs w:val="20"/>
              </w:rPr>
              <w:t>The parent undertaking</w:t>
            </w:r>
            <w:r w:rsidRPr="00481B8F">
              <w:rPr>
                <w:rFonts w:ascii="Times New Roman" w:hAnsi="Times New Roman" w:cs="Times New Roman"/>
                <w:sz w:val="20"/>
                <w:szCs w:val="20"/>
              </w:rPr>
              <w:t xml:space="preserve"> </w:t>
            </w:r>
            <w:r>
              <w:rPr>
                <w:rFonts w:ascii="Times New Roman" w:hAnsi="Times New Roman" w:cs="Times New Roman"/>
                <w:sz w:val="20"/>
                <w:szCs w:val="20"/>
              </w:rPr>
              <w:t>shall</w:t>
            </w:r>
            <w:r w:rsidRPr="00481B8F">
              <w:rPr>
                <w:rFonts w:ascii="Times New Roman" w:hAnsi="Times New Roman" w:cs="Times New Roman"/>
                <w:sz w:val="20"/>
                <w:szCs w:val="20"/>
              </w:rPr>
              <w:t xml:space="preserve"> check and ensure that the CIC code used for the same security from different undertakings is the same in the group reporting.</w:t>
            </w:r>
          </w:p>
        </w:tc>
      </w:tr>
      <w:tr w:rsidR="001C2C83" w:rsidRPr="006C2F0D" w:rsidTr="00A01C9A">
        <w:trPr>
          <w:trHeight w:val="699"/>
        </w:trPr>
        <w:tc>
          <w:tcPr>
            <w:tcW w:w="1583" w:type="dxa"/>
          </w:tcPr>
          <w:p w:rsidR="001C2C83" w:rsidRPr="0076719F" w:rsidRDefault="00335000" w:rsidP="0061769B">
            <w:pPr>
              <w:rPr>
                <w:rFonts w:ascii="Times New Roman" w:hAnsi="Times New Roman" w:cs="Times New Roman"/>
                <w:sz w:val="20"/>
                <w:szCs w:val="20"/>
              </w:rPr>
            </w:pPr>
            <w:r>
              <w:rPr>
                <w:rFonts w:ascii="Times New Roman" w:hAnsi="Times New Roman" w:cs="Times New Roman"/>
                <w:sz w:val="20"/>
                <w:szCs w:val="20"/>
              </w:rPr>
              <w:t>C0300</w:t>
            </w:r>
          </w:p>
        </w:tc>
        <w:tc>
          <w:tcPr>
            <w:tcW w:w="1930" w:type="dxa"/>
          </w:tcPr>
          <w:p w:rsidR="001C2C83" w:rsidRPr="00D75BE7" w:rsidRDefault="001C2C83" w:rsidP="0061769B">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729" w:type="dxa"/>
          </w:tcPr>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1 - Government Guarantee –where there is an explicit government guarantee</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2 - Government Supported including Public Finance initiative (PFI) – where there is a government policy or public finance initiatives (PFI) to promote or support the sector</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3 - Supranational Guarantee/Supported - where there is an explicit supranational guarantee or support</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4 - Other – Other infrastructure loans or investments, not classified under the above categories</w:t>
            </w:r>
          </w:p>
          <w:p w:rsidR="001C2C83" w:rsidRPr="006C2F0D"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9 - Not an infrastructure investment</w:t>
            </w:r>
            <w:r w:rsidRPr="0061769B">
              <w:rPr>
                <w:rFonts w:ascii="Times New Roman" w:hAnsi="Times New Roman" w:cs="Times New Roman"/>
                <w:sz w:val="20"/>
                <w:szCs w:val="20"/>
                <w:lang w:eastAsia="en-GB"/>
              </w:rPr>
              <w:t xml:space="preserve"> </w:t>
            </w:r>
          </w:p>
        </w:tc>
      </w:tr>
      <w:tr w:rsidR="001C2C83" w:rsidRPr="006C2F0D" w:rsidTr="00A01C9A">
        <w:trPr>
          <w:trHeight w:val="1266"/>
        </w:trPr>
        <w:tc>
          <w:tcPr>
            <w:tcW w:w="1583"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C0310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A16</w:t>
            </w:r>
            <w:r>
              <w:rPr>
                <w:rFonts w:ascii="Times New Roman" w:hAnsi="Times New Roman" w:cs="Times New Roman"/>
                <w:sz w:val="20"/>
              </w:rPr>
              <w:t>)</w:t>
            </w:r>
          </w:p>
        </w:tc>
        <w:tc>
          <w:tcPr>
            <w:tcW w:w="193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Participation</w:t>
            </w:r>
          </w:p>
        </w:tc>
        <w:tc>
          <w:tcPr>
            <w:tcW w:w="5729" w:type="dxa"/>
            <w:hideMark/>
          </w:tcPr>
          <w:p w:rsidR="006E2290"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 included in group supervision except if deducted under art. 229 and / or strategic. </w:t>
            </w:r>
          </w:p>
          <w:p w:rsidR="006E2290" w:rsidRPr="00481B8F" w:rsidRDefault="006E2290" w:rsidP="006E2290">
            <w:pPr>
              <w:spacing w:after="200" w:line="276" w:lineRule="auto"/>
              <w:rPr>
                <w:rFonts w:ascii="Times New Roman" w:hAnsi="Times New Roman" w:cs="Times New Roman"/>
                <w:sz w:val="20"/>
                <w:szCs w:val="20"/>
                <w:u w:val="single"/>
              </w:rPr>
            </w:pPr>
            <w:r>
              <w:rPr>
                <w:rFonts w:ascii="Times New Roman" w:hAnsi="Times New Roman" w:cs="Times New Roman"/>
                <w:sz w:val="20"/>
                <w:szCs w:val="20"/>
                <w:u w:val="single"/>
              </w:rPr>
              <w:t>For method 1, method 2 and a combination of methods</w:t>
            </w:r>
            <w:r w:rsidRPr="00481B8F">
              <w:rPr>
                <w:rFonts w:ascii="Times New Roman" w:hAnsi="Times New Roman" w:cs="Times New Roman"/>
                <w:sz w:val="20"/>
                <w:szCs w:val="20"/>
              </w:rPr>
              <w:t xml:space="preserve"> one of the options in the following closed list shall be used:</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1-</w:t>
            </w:r>
            <w:r w:rsidRPr="00481B8F">
              <w:rPr>
                <w:rFonts w:ascii="Times New Roman" w:hAnsi="Times New Roman" w:cs="Times New Roman"/>
                <w:sz w:val="20"/>
                <w:szCs w:val="20"/>
              </w:rPr>
              <w:t xml:space="preserve"> Not a participation</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2 - </w:t>
            </w:r>
            <w:r w:rsidRPr="00481B8F">
              <w:rPr>
                <w:rFonts w:ascii="Times New Roman" w:hAnsi="Times New Roman" w:cs="Times New Roman"/>
                <w:sz w:val="20"/>
                <w:szCs w:val="20"/>
              </w:rPr>
              <w:t xml:space="preserve">Non-controlled participation </w:t>
            </w:r>
            <w:r>
              <w:rPr>
                <w:rFonts w:ascii="Times New Roman" w:hAnsi="Times New Roman" w:cs="Times New Roman"/>
                <w:sz w:val="20"/>
                <w:szCs w:val="20"/>
              </w:rPr>
              <w:t>i</w:t>
            </w:r>
            <w:r w:rsidRPr="00481B8F">
              <w:rPr>
                <w:rFonts w:ascii="Times New Roman" w:hAnsi="Times New Roman" w:cs="Times New Roman"/>
                <w:sz w:val="20"/>
                <w:szCs w:val="20"/>
              </w:rPr>
              <w:t>n</w:t>
            </w:r>
            <w:r>
              <w:rPr>
                <w:rFonts w:ascii="Times New Roman" w:hAnsi="Times New Roman" w:cs="Times New Roman"/>
                <w:sz w:val="20"/>
                <w:szCs w:val="20"/>
              </w:rPr>
              <w:t xml:space="preserve"> a related </w:t>
            </w:r>
            <w:r w:rsidRPr="00481B8F">
              <w:rPr>
                <w:rFonts w:ascii="Times New Roman" w:hAnsi="Times New Roman" w:cs="Times New Roman"/>
                <w:sz w:val="20"/>
                <w:szCs w:val="20"/>
              </w:rPr>
              <w:t>insurance and reinsurance undertaking under method 1</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3 </w:t>
            </w:r>
            <w:r w:rsidRPr="00481B8F">
              <w:rPr>
                <w:rFonts w:ascii="Times New Roman" w:hAnsi="Times New Roman" w:cs="Times New Roman"/>
                <w:sz w:val="20"/>
                <w:szCs w:val="20"/>
              </w:rPr>
              <w:t xml:space="preserve">- Non-controlled participation </w:t>
            </w:r>
            <w:r>
              <w:rPr>
                <w:rFonts w:ascii="Times New Roman" w:hAnsi="Times New Roman" w:cs="Times New Roman"/>
                <w:sz w:val="20"/>
                <w:szCs w:val="20"/>
              </w:rPr>
              <w:t>i</w:t>
            </w:r>
            <w:r w:rsidRPr="00481B8F">
              <w:rPr>
                <w:rFonts w:ascii="Times New Roman" w:hAnsi="Times New Roman" w:cs="Times New Roman"/>
                <w:sz w:val="20"/>
                <w:szCs w:val="20"/>
              </w:rPr>
              <w:t xml:space="preserve">n </w:t>
            </w:r>
            <w:r>
              <w:rPr>
                <w:rFonts w:ascii="Times New Roman" w:hAnsi="Times New Roman" w:cs="Times New Roman"/>
                <w:sz w:val="20"/>
                <w:szCs w:val="20"/>
              </w:rPr>
              <w:t xml:space="preserve">related </w:t>
            </w:r>
            <w:r w:rsidRPr="00481B8F">
              <w:rPr>
                <w:rFonts w:ascii="Times New Roman" w:hAnsi="Times New Roman" w:cs="Times New Roman"/>
                <w:sz w:val="20"/>
                <w:szCs w:val="20"/>
              </w:rPr>
              <w:t>insurance and reinsurance undertaking under method 2</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4 </w:t>
            </w:r>
            <w:r w:rsidRPr="00481B8F">
              <w:rPr>
                <w:rFonts w:ascii="Times New Roman" w:hAnsi="Times New Roman" w:cs="Times New Roman"/>
                <w:sz w:val="20"/>
                <w:szCs w:val="20"/>
              </w:rPr>
              <w:t xml:space="preserve">- </w:t>
            </w:r>
            <w:r>
              <w:rPr>
                <w:rFonts w:ascii="Times New Roman" w:hAnsi="Times New Roman" w:cs="Times New Roman"/>
                <w:sz w:val="20"/>
                <w:szCs w:val="20"/>
              </w:rPr>
              <w:t>Participation in o</w:t>
            </w:r>
            <w:r w:rsidRPr="00481B8F">
              <w:rPr>
                <w:rFonts w:ascii="Times New Roman" w:hAnsi="Times New Roman" w:cs="Times New Roman"/>
                <w:sz w:val="20"/>
                <w:szCs w:val="20"/>
              </w:rPr>
              <w:t xml:space="preserve">ther </w:t>
            </w:r>
            <w:r>
              <w:rPr>
                <w:rFonts w:ascii="Times New Roman" w:hAnsi="Times New Roman" w:cs="Times New Roman"/>
                <w:sz w:val="20"/>
                <w:szCs w:val="20"/>
              </w:rPr>
              <w:t>f</w:t>
            </w:r>
            <w:r w:rsidRPr="00481B8F">
              <w:rPr>
                <w:rFonts w:ascii="Times New Roman" w:hAnsi="Times New Roman" w:cs="Times New Roman"/>
                <w:sz w:val="20"/>
                <w:szCs w:val="20"/>
              </w:rPr>
              <w:t xml:space="preserve">inancial </w:t>
            </w:r>
            <w:proofErr w:type="spellStart"/>
            <w:r>
              <w:rPr>
                <w:rFonts w:ascii="Times New Roman" w:hAnsi="Times New Roman" w:cs="Times New Roman"/>
                <w:sz w:val="20"/>
                <w:szCs w:val="20"/>
              </w:rPr>
              <w:t>f</w:t>
            </w:r>
            <w:r w:rsidRPr="00481B8F">
              <w:rPr>
                <w:rFonts w:ascii="Times New Roman" w:hAnsi="Times New Roman" w:cs="Times New Roman"/>
                <w:sz w:val="20"/>
                <w:szCs w:val="20"/>
              </w:rPr>
              <w:t>ector</w:t>
            </w:r>
            <w:proofErr w:type="spellEnd"/>
            <w:r w:rsidRPr="00481B8F">
              <w:rPr>
                <w:rFonts w:ascii="Times New Roman" w:hAnsi="Times New Roman" w:cs="Times New Roman"/>
                <w:sz w:val="20"/>
                <w:szCs w:val="20"/>
              </w:rPr>
              <w:t xml:space="preserve"> </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5 </w:t>
            </w:r>
            <w:r w:rsidRPr="00481B8F">
              <w:rPr>
                <w:rFonts w:ascii="Times New Roman" w:hAnsi="Times New Roman" w:cs="Times New Roman"/>
                <w:sz w:val="20"/>
                <w:szCs w:val="20"/>
              </w:rPr>
              <w:t>- Subsidiar</w:t>
            </w:r>
            <w:r>
              <w:rPr>
                <w:rFonts w:ascii="Times New Roman" w:hAnsi="Times New Roman" w:cs="Times New Roman"/>
                <w:sz w:val="20"/>
                <w:szCs w:val="20"/>
              </w:rPr>
              <w:t>y</w:t>
            </w:r>
            <w:r w:rsidRPr="00481B8F">
              <w:rPr>
                <w:rFonts w:ascii="Times New Roman" w:hAnsi="Times New Roman" w:cs="Times New Roman"/>
                <w:sz w:val="20"/>
                <w:szCs w:val="20"/>
              </w:rPr>
              <w:t xml:space="preserve"> under method 2</w:t>
            </w:r>
          </w:p>
          <w:p w:rsidR="006E2290" w:rsidRPr="003F7586" w:rsidRDefault="006E2290" w:rsidP="006E2290">
            <w:pPr>
              <w:rPr>
                <w:rFonts w:ascii="Times New Roman" w:hAnsi="Times New Roman" w:cs="Times New Roman"/>
                <w:sz w:val="20"/>
                <w:szCs w:val="20"/>
              </w:rPr>
            </w:pPr>
            <w:r>
              <w:rPr>
                <w:rFonts w:ascii="Times New Roman" w:hAnsi="Times New Roman" w:cs="Times New Roman"/>
                <w:sz w:val="20"/>
                <w:szCs w:val="20"/>
              </w:rPr>
              <w:t>6-Participation in o</w:t>
            </w:r>
            <w:r w:rsidRPr="003F7586">
              <w:rPr>
                <w:rFonts w:ascii="Times New Roman" w:hAnsi="Times New Roman" w:cs="Times New Roman"/>
                <w:sz w:val="20"/>
                <w:szCs w:val="20"/>
              </w:rPr>
              <w:t xml:space="preserve">ther </w:t>
            </w:r>
            <w:r>
              <w:rPr>
                <w:rFonts w:ascii="Times New Roman" w:hAnsi="Times New Roman" w:cs="Times New Roman"/>
                <w:sz w:val="20"/>
                <w:szCs w:val="20"/>
              </w:rPr>
              <w:t>s</w:t>
            </w:r>
            <w:r w:rsidRPr="003F7586">
              <w:rPr>
                <w:rFonts w:ascii="Times New Roman" w:hAnsi="Times New Roman" w:cs="Times New Roman"/>
                <w:sz w:val="20"/>
                <w:szCs w:val="20"/>
              </w:rPr>
              <w:t>trategic related undertaking under method 1</w:t>
            </w:r>
          </w:p>
          <w:p w:rsidR="001C2C83" w:rsidRPr="0061769B" w:rsidRDefault="006E2290" w:rsidP="00A01C9A">
            <w:pPr>
              <w:rPr>
                <w:rFonts w:ascii="Times New Roman" w:hAnsi="Times New Roman" w:cs="Times New Roman"/>
                <w:sz w:val="20"/>
                <w:szCs w:val="20"/>
              </w:rPr>
            </w:pPr>
            <w:r>
              <w:rPr>
                <w:rFonts w:ascii="Times New Roman" w:hAnsi="Times New Roman" w:cs="Times New Roman"/>
                <w:sz w:val="20"/>
                <w:szCs w:val="20"/>
              </w:rPr>
              <w:t>7- Participation in o</w:t>
            </w:r>
            <w:r w:rsidRPr="003F7586">
              <w:rPr>
                <w:rFonts w:ascii="Times New Roman" w:hAnsi="Times New Roman" w:cs="Times New Roman"/>
                <w:sz w:val="20"/>
                <w:szCs w:val="20"/>
              </w:rPr>
              <w:t xml:space="preserve">ther </w:t>
            </w:r>
            <w:r>
              <w:rPr>
                <w:rFonts w:ascii="Times New Roman" w:hAnsi="Times New Roman" w:cs="Times New Roman"/>
                <w:sz w:val="20"/>
                <w:szCs w:val="20"/>
              </w:rPr>
              <w:t>non-s</w:t>
            </w:r>
            <w:r w:rsidRPr="003F7586">
              <w:rPr>
                <w:rFonts w:ascii="Times New Roman" w:hAnsi="Times New Roman" w:cs="Times New Roman"/>
                <w:sz w:val="20"/>
                <w:szCs w:val="20"/>
              </w:rPr>
              <w:t>trategic</w:t>
            </w:r>
            <w:r>
              <w:rPr>
                <w:rFonts w:ascii="Times New Roman" w:hAnsi="Times New Roman" w:cs="Times New Roman"/>
                <w:sz w:val="20"/>
                <w:szCs w:val="20"/>
              </w:rPr>
              <w:t xml:space="preserve"> </w:t>
            </w:r>
            <w:r w:rsidRPr="003F7586">
              <w:rPr>
                <w:rFonts w:ascii="Times New Roman" w:hAnsi="Times New Roman" w:cs="Times New Roman"/>
                <w:sz w:val="20"/>
                <w:szCs w:val="20"/>
              </w:rPr>
              <w:t>related undertaking under method 1</w:t>
            </w:r>
          </w:p>
        </w:tc>
      </w:tr>
      <w:tr w:rsidR="001C2C83" w:rsidRPr="006C2F0D" w:rsidTr="00A01C9A">
        <w:trPr>
          <w:trHeight w:val="855"/>
        </w:trPr>
        <w:tc>
          <w:tcPr>
            <w:tcW w:w="1583"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C0320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A17</w:t>
            </w:r>
            <w:r>
              <w:rPr>
                <w:rFonts w:ascii="Times New Roman" w:hAnsi="Times New Roman" w:cs="Times New Roman"/>
                <w:sz w:val="20"/>
              </w:rPr>
              <w:t>)</w:t>
            </w:r>
          </w:p>
        </w:tc>
        <w:tc>
          <w:tcPr>
            <w:tcW w:w="193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729"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tc>
      </w:tr>
      <w:tr w:rsidR="001C2C83" w:rsidRPr="006C2F0D" w:rsidTr="00A01C9A">
        <w:trPr>
          <w:trHeight w:val="300"/>
        </w:trPr>
        <w:tc>
          <w:tcPr>
            <w:tcW w:w="1583"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C0330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A18</w:t>
            </w:r>
            <w:r>
              <w:rPr>
                <w:rFonts w:ascii="Times New Roman" w:hAnsi="Times New Roman" w:cs="Times New Roman"/>
                <w:sz w:val="20"/>
              </w:rPr>
              <w:t>)</w:t>
            </w:r>
          </w:p>
        </w:tc>
        <w:tc>
          <w:tcPr>
            <w:tcW w:w="193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729"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the credit assessment institution (ECAI) giving the external rating. </w:t>
            </w:r>
          </w:p>
        </w:tc>
      </w:tr>
      <w:tr w:rsidR="001C2C83" w:rsidRPr="006C2F0D" w:rsidTr="00A01C9A">
        <w:trPr>
          <w:trHeight w:val="557"/>
        </w:trPr>
        <w:tc>
          <w:tcPr>
            <w:tcW w:w="1583" w:type="dxa"/>
          </w:tcPr>
          <w:p w:rsidR="001C2C83" w:rsidRPr="0061769B" w:rsidRDefault="00335000"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1930"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729"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the credit quality step attributed to the asset. 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reflect any readjustments to the credit quality made internally by the undertaking</w:t>
            </w:r>
            <w:r>
              <w:rPr>
                <w:rFonts w:ascii="Times New Roman" w:hAnsi="Times New Roman" w:cs="Times New Roman"/>
                <w:sz w:val="20"/>
                <w:szCs w:val="20"/>
              </w:rPr>
              <w:t>s that use the standard formula</w:t>
            </w:r>
            <w:r w:rsidRPr="0061769B">
              <w:rPr>
                <w:rFonts w:ascii="Times New Roman" w:hAnsi="Times New Roman" w:cs="Times New Roman"/>
                <w:sz w:val="20"/>
                <w:szCs w:val="20"/>
              </w:rPr>
              <w:t>. One of the  options in the following closed list shall be used:</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1</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0</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2</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1</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3</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2</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4</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3</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5</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4</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6</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5</w:t>
            </w:r>
          </w:p>
          <w:p w:rsidR="001C2C83" w:rsidRPr="006C2F0D" w:rsidRDefault="001C2C83" w:rsidP="0061769B">
            <w:r w:rsidRPr="0061769B">
              <w:rPr>
                <w:rFonts w:ascii="Times New Roman" w:hAnsi="Times New Roman" w:cs="Times New Roman"/>
                <w:sz w:val="20"/>
                <w:szCs w:val="20"/>
              </w:rPr>
              <w:t>7 - Credit quality step 6</w:t>
            </w:r>
          </w:p>
        </w:tc>
      </w:tr>
      <w:tr w:rsidR="001C2C83" w:rsidRPr="002C41CC" w:rsidTr="00A01C9A">
        <w:trPr>
          <w:trHeight w:val="1124"/>
        </w:trPr>
        <w:tc>
          <w:tcPr>
            <w:tcW w:w="1583" w:type="dxa"/>
            <w:tcBorders>
              <w:bottom w:val="single" w:sz="4" w:space="0" w:color="auto"/>
            </w:tcBorders>
          </w:tcPr>
          <w:p w:rsidR="001C2C83" w:rsidRPr="002C41CC" w:rsidRDefault="00335000" w:rsidP="0061769B">
            <w:pPr>
              <w:pStyle w:val="NoSpacing"/>
              <w:rPr>
                <w:rFonts w:ascii="Times New Roman" w:hAnsi="Times New Roman" w:cs="Times New Roman"/>
                <w:sz w:val="20"/>
              </w:rPr>
            </w:pPr>
            <w:r>
              <w:rPr>
                <w:rFonts w:ascii="Times New Roman" w:hAnsi="Times New Roman" w:cs="Times New Roman"/>
                <w:sz w:val="20"/>
              </w:rPr>
              <w:t>C0350</w:t>
            </w:r>
          </w:p>
        </w:tc>
        <w:tc>
          <w:tcPr>
            <w:tcW w:w="1930" w:type="dxa"/>
            <w:tcBorders>
              <w:bottom w:val="single" w:sz="4" w:space="0" w:color="auto"/>
            </w:tcBorders>
          </w:tcPr>
          <w:p w:rsidR="001C2C83" w:rsidRPr="002C41CC" w:rsidRDefault="001C2C83" w:rsidP="0061769B">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729" w:type="dxa"/>
            <w:tcBorders>
              <w:bottom w:val="single" w:sz="4" w:space="0" w:color="auto"/>
            </w:tcBorders>
          </w:tcPr>
          <w:p w:rsidR="00CD5F10" w:rsidRDefault="00CD5F10" w:rsidP="00CD5F10">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 and 6.</w:t>
            </w:r>
          </w:p>
          <w:p w:rsidR="00CD5F10" w:rsidRDefault="00CD5F10" w:rsidP="00CD5F10">
            <w:pPr>
              <w:pStyle w:val="NoSpacing"/>
              <w:rPr>
                <w:rFonts w:ascii="Times New Roman" w:hAnsi="Times New Roman" w:cs="Times New Roman"/>
                <w:sz w:val="20"/>
              </w:rPr>
            </w:pPr>
          </w:p>
          <w:p w:rsidR="001C2C83" w:rsidRPr="002C41CC" w:rsidRDefault="001C2C83" w:rsidP="0061769B">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A01C9A">
        <w:trPr>
          <w:trHeight w:val="1684"/>
        </w:trPr>
        <w:tc>
          <w:tcPr>
            <w:tcW w:w="1583" w:type="dxa"/>
            <w:tcBorders>
              <w:bottom w:val="single" w:sz="4" w:space="0" w:color="auto"/>
            </w:tcBorders>
            <w:hideMark/>
          </w:tcPr>
          <w:p w:rsidR="00DE548D" w:rsidRPr="00DD6811" w:rsidRDefault="00DE548D" w:rsidP="00A01C9A">
            <w:pPr>
              <w:pStyle w:val="NoSpacing"/>
              <w:rPr>
                <w:rFonts w:ascii="Times New Roman" w:hAnsi="Times New Roman" w:cs="Times New Roman"/>
                <w:sz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A01C9A">
              <w:rPr>
                <w:rFonts w:ascii="Times New Roman" w:hAnsi="Times New Roman" w:cs="Times New Roman"/>
                <w:sz w:val="20"/>
              </w:rPr>
              <w:t>A20</w:t>
            </w:r>
            <w:r>
              <w:rPr>
                <w:rFonts w:ascii="Times New Roman" w:hAnsi="Times New Roman" w:cs="Times New Roman"/>
                <w:sz w:val="20"/>
              </w:rPr>
              <w:t>)</w:t>
            </w:r>
          </w:p>
        </w:tc>
        <w:tc>
          <w:tcPr>
            <w:tcW w:w="1930" w:type="dxa"/>
            <w:tcBorders>
              <w:bottom w:val="single" w:sz="4" w:space="0" w:color="auto"/>
            </w:tcBorders>
            <w:hideMark/>
          </w:tcPr>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Duration</w:t>
            </w:r>
          </w:p>
        </w:tc>
        <w:tc>
          <w:tcPr>
            <w:tcW w:w="5729" w:type="dxa"/>
            <w:tcBorders>
              <w:bottom w:val="single" w:sz="4" w:space="0" w:color="auto"/>
            </w:tcBorders>
            <w:hideMark/>
          </w:tcPr>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Only applies to CIC categories 1, 2, 4 (when applicable, e.g. for collective investment undertaking mainly invested in bonds), 5 and 6.</w:t>
            </w:r>
          </w:p>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Asset duration, defined as the ’residual modified duration’. For assets without fixed maturity the first call date shall be used. The duration shall be calculated based on economic value.</w:t>
            </w:r>
          </w:p>
        </w:tc>
      </w:tr>
      <w:tr w:rsidR="001C2C83" w:rsidRPr="006C2F0D" w:rsidTr="00A01C9A">
        <w:trPr>
          <w:trHeight w:val="1684"/>
        </w:trPr>
        <w:tc>
          <w:tcPr>
            <w:tcW w:w="1583" w:type="dxa"/>
            <w:tcBorders>
              <w:bottom w:val="single" w:sz="4" w:space="0" w:color="auto"/>
            </w:tcBorders>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p w:rsidR="001C2C83" w:rsidRPr="00A157FB"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w:t>
            </w:r>
            <w:r>
              <w:rPr>
                <w:rFonts w:ascii="Times New Roman" w:hAnsi="Times New Roman" w:cs="Times New Roman"/>
                <w:sz w:val="20"/>
              </w:rPr>
              <w:t>)</w:t>
            </w:r>
          </w:p>
        </w:tc>
        <w:tc>
          <w:tcPr>
            <w:tcW w:w="1930"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729"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in currency for asset categories 3 and 4.</w:t>
            </w:r>
          </w:p>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1, 2, 5, 6, 7, 8 and 9</w:t>
            </w:r>
          </w:p>
        </w:tc>
      </w:tr>
      <w:tr w:rsidR="001C2C83" w:rsidRPr="006C2F0D" w:rsidTr="00A01C9A">
        <w:trPr>
          <w:trHeight w:val="1684"/>
        </w:trPr>
        <w:tc>
          <w:tcPr>
            <w:tcW w:w="1583" w:type="dxa"/>
            <w:tcBorders>
              <w:bottom w:val="single" w:sz="4" w:space="0" w:color="auto"/>
            </w:tcBorders>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A23A</w:t>
            </w:r>
            <w:r>
              <w:rPr>
                <w:rFonts w:ascii="Times New Roman" w:hAnsi="Times New Roman" w:cs="Times New Roman"/>
                <w:sz w:val="20"/>
              </w:rPr>
              <w:t>)</w:t>
            </w:r>
          </w:p>
        </w:tc>
        <w:tc>
          <w:tcPr>
            <w:tcW w:w="1930"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729"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in percentage of par value, clean price without accrued interest, for asset categories 1, 2, 5 and 6.</w:t>
            </w:r>
          </w:p>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3, 4, 7, 8 and 9</w:t>
            </w:r>
          </w:p>
        </w:tc>
      </w:tr>
      <w:tr w:rsidR="001C2C83" w:rsidRPr="006C2F0D" w:rsidTr="00A01C9A">
        <w:trPr>
          <w:trHeight w:val="1684"/>
        </w:trPr>
        <w:tc>
          <w:tcPr>
            <w:tcW w:w="1583" w:type="dxa"/>
            <w:tcBorders>
              <w:bottom w:val="single" w:sz="4" w:space="0" w:color="auto"/>
            </w:tcBorders>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61769B">
              <w:rPr>
                <w:rFonts w:ascii="Times New Roman" w:hAnsi="Times New Roman" w:cs="Times New Roman"/>
                <w:sz w:val="20"/>
              </w:rPr>
              <w:t>A28</w:t>
            </w:r>
            <w:r>
              <w:rPr>
                <w:rFonts w:ascii="Times New Roman" w:hAnsi="Times New Roman" w:cs="Times New Roman"/>
                <w:sz w:val="20"/>
              </w:rPr>
              <w:t>)</w:t>
            </w:r>
          </w:p>
        </w:tc>
        <w:tc>
          <w:tcPr>
            <w:tcW w:w="1930"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729"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 2, 5, 6, and 8, and CIC 74.</w:t>
            </w:r>
          </w:p>
          <w:p w:rsidR="001C2C83" w:rsidRPr="0061769B" w:rsidRDefault="001C2C8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61769B">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61769B">
            <w:pPr>
              <w:rPr>
                <w:rFonts w:ascii="Times New Roman" w:hAnsi="Times New Roman" w:cs="Times New Roman"/>
                <w:sz w:val="20"/>
                <w:szCs w:val="20"/>
              </w:rPr>
            </w:pP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C2F0D" w:rsidRDefault="001C2C83" w:rsidP="0061769B">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rsidR="001C2C83" w:rsidRPr="006C2F0D" w:rsidRDefault="001C2C83" w:rsidP="0061769B">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CIC 74, the weighted (based on the deposits nominal amount) maturity is to be reported.</w:t>
            </w:r>
          </w:p>
          <w:p w:rsidR="001C2C83" w:rsidRPr="006C2F0D" w:rsidRDefault="001C2C83">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For CIC category 8, regarding loans and mortgages to individuals, the weighted (based on the loan amount) maturity is to be reported.</w:t>
            </w:r>
          </w:p>
        </w:tc>
      </w:tr>
    </w:tbl>
    <w:p w:rsidR="00131773" w:rsidRPr="00A01C9A" w:rsidRDefault="00131773">
      <w:pPr>
        <w:rPr>
          <w:rFonts w:ascii="Times New Roman" w:hAnsi="Times New Roman" w:cs="Times New Roman"/>
          <w:sz w:val="20"/>
          <w:szCs w:val="20"/>
        </w:rPr>
      </w:pPr>
    </w:p>
    <w:sectPr w:rsidR="00131773" w:rsidRPr="00A01C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FE9" w:rsidRDefault="00FE4FE9" w:rsidP="0022193C">
      <w:pPr>
        <w:spacing w:after="0" w:line="240" w:lineRule="auto"/>
      </w:pPr>
      <w:r>
        <w:separator/>
      </w:r>
    </w:p>
  </w:endnote>
  <w:endnote w:type="continuationSeparator" w:id="0">
    <w:p w:rsidR="00FE4FE9" w:rsidRDefault="00FE4FE9"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FE9" w:rsidRDefault="00FE4FE9" w:rsidP="0022193C">
      <w:pPr>
        <w:spacing w:after="0" w:line="240" w:lineRule="auto"/>
      </w:pPr>
      <w:r>
        <w:separator/>
      </w:r>
    </w:p>
  </w:footnote>
  <w:footnote w:type="continuationSeparator" w:id="0">
    <w:p w:rsidR="00FE4FE9" w:rsidRDefault="00FE4FE9"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10">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1">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2">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5"/>
  </w:num>
  <w:num w:numId="5">
    <w:abstractNumId w:val="14"/>
  </w:num>
  <w:num w:numId="6">
    <w:abstractNumId w:val="1"/>
  </w:num>
  <w:num w:numId="7">
    <w:abstractNumId w:val="6"/>
  </w:num>
  <w:num w:numId="8">
    <w:abstractNumId w:val="7"/>
  </w:num>
  <w:num w:numId="9">
    <w:abstractNumId w:val="13"/>
  </w:num>
  <w:num w:numId="10">
    <w:abstractNumId w:val="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8"/>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816"/>
    <w:rsid w:val="0000033D"/>
    <w:rsid w:val="00005CA1"/>
    <w:rsid w:val="000126EE"/>
    <w:rsid w:val="00025DA8"/>
    <w:rsid w:val="00030879"/>
    <w:rsid w:val="0003222D"/>
    <w:rsid w:val="0003287B"/>
    <w:rsid w:val="0003425E"/>
    <w:rsid w:val="00034CDD"/>
    <w:rsid w:val="000355C0"/>
    <w:rsid w:val="000371BC"/>
    <w:rsid w:val="000414E5"/>
    <w:rsid w:val="000628AC"/>
    <w:rsid w:val="000728AA"/>
    <w:rsid w:val="00072FEB"/>
    <w:rsid w:val="000928D6"/>
    <w:rsid w:val="00094229"/>
    <w:rsid w:val="000970CF"/>
    <w:rsid w:val="000A0FB2"/>
    <w:rsid w:val="000A53BD"/>
    <w:rsid w:val="000A5AEC"/>
    <w:rsid w:val="000A67B7"/>
    <w:rsid w:val="000A7BE1"/>
    <w:rsid w:val="000B144E"/>
    <w:rsid w:val="000B1A7A"/>
    <w:rsid w:val="000B1AFA"/>
    <w:rsid w:val="000B72ED"/>
    <w:rsid w:val="000C7AEB"/>
    <w:rsid w:val="000D4A5A"/>
    <w:rsid w:val="000E3CCA"/>
    <w:rsid w:val="000F386B"/>
    <w:rsid w:val="000F3C26"/>
    <w:rsid w:val="001110A9"/>
    <w:rsid w:val="001120E8"/>
    <w:rsid w:val="00113E6A"/>
    <w:rsid w:val="00121724"/>
    <w:rsid w:val="00131773"/>
    <w:rsid w:val="00151626"/>
    <w:rsid w:val="00176587"/>
    <w:rsid w:val="00194107"/>
    <w:rsid w:val="00194A3F"/>
    <w:rsid w:val="001A25C7"/>
    <w:rsid w:val="001A55A7"/>
    <w:rsid w:val="001B3385"/>
    <w:rsid w:val="001C2C83"/>
    <w:rsid w:val="001C57B4"/>
    <w:rsid w:val="001C6A52"/>
    <w:rsid w:val="001C6BF2"/>
    <w:rsid w:val="001C733A"/>
    <w:rsid w:val="001D36E9"/>
    <w:rsid w:val="001E24FE"/>
    <w:rsid w:val="001F3970"/>
    <w:rsid w:val="001F4EE2"/>
    <w:rsid w:val="00201193"/>
    <w:rsid w:val="00205EBA"/>
    <w:rsid w:val="0022193C"/>
    <w:rsid w:val="002259B5"/>
    <w:rsid w:val="00232A9A"/>
    <w:rsid w:val="00235DA1"/>
    <w:rsid w:val="0024650D"/>
    <w:rsid w:val="00247DD5"/>
    <w:rsid w:val="0026112B"/>
    <w:rsid w:val="00262E99"/>
    <w:rsid w:val="00263A71"/>
    <w:rsid w:val="002670DE"/>
    <w:rsid w:val="00271525"/>
    <w:rsid w:val="00274C65"/>
    <w:rsid w:val="002802FA"/>
    <w:rsid w:val="00281253"/>
    <w:rsid w:val="00283AF2"/>
    <w:rsid w:val="00286FA4"/>
    <w:rsid w:val="00287E2A"/>
    <w:rsid w:val="002901DE"/>
    <w:rsid w:val="002B1832"/>
    <w:rsid w:val="002C3900"/>
    <w:rsid w:val="002C41CC"/>
    <w:rsid w:val="002E29E0"/>
    <w:rsid w:val="002F4EC7"/>
    <w:rsid w:val="00301175"/>
    <w:rsid w:val="003022CD"/>
    <w:rsid w:val="00303302"/>
    <w:rsid w:val="00312FDB"/>
    <w:rsid w:val="00323A0A"/>
    <w:rsid w:val="00335000"/>
    <w:rsid w:val="003411EA"/>
    <w:rsid w:val="00351D61"/>
    <w:rsid w:val="00362A4C"/>
    <w:rsid w:val="0036555A"/>
    <w:rsid w:val="003676BA"/>
    <w:rsid w:val="003A7FAE"/>
    <w:rsid w:val="003C21CB"/>
    <w:rsid w:val="003D2D93"/>
    <w:rsid w:val="003E7F72"/>
    <w:rsid w:val="003F0663"/>
    <w:rsid w:val="003F1FF7"/>
    <w:rsid w:val="00407F78"/>
    <w:rsid w:val="0041261E"/>
    <w:rsid w:val="00415F8D"/>
    <w:rsid w:val="00417341"/>
    <w:rsid w:val="00421C27"/>
    <w:rsid w:val="00425C36"/>
    <w:rsid w:val="0042665E"/>
    <w:rsid w:val="0046081A"/>
    <w:rsid w:val="0047177C"/>
    <w:rsid w:val="00480811"/>
    <w:rsid w:val="004831A2"/>
    <w:rsid w:val="00484E27"/>
    <w:rsid w:val="004918B4"/>
    <w:rsid w:val="004968CE"/>
    <w:rsid w:val="004A3671"/>
    <w:rsid w:val="004B5345"/>
    <w:rsid w:val="004C31E0"/>
    <w:rsid w:val="004D0CE2"/>
    <w:rsid w:val="004E20B1"/>
    <w:rsid w:val="004E2F17"/>
    <w:rsid w:val="004E63CA"/>
    <w:rsid w:val="004F0F06"/>
    <w:rsid w:val="00507659"/>
    <w:rsid w:val="00510B8B"/>
    <w:rsid w:val="00513AB0"/>
    <w:rsid w:val="005312F5"/>
    <w:rsid w:val="00532656"/>
    <w:rsid w:val="00535569"/>
    <w:rsid w:val="005362D3"/>
    <w:rsid w:val="005417ED"/>
    <w:rsid w:val="00543B4E"/>
    <w:rsid w:val="005460E7"/>
    <w:rsid w:val="00567D3A"/>
    <w:rsid w:val="00570E4E"/>
    <w:rsid w:val="00571F3E"/>
    <w:rsid w:val="00573795"/>
    <w:rsid w:val="0058043E"/>
    <w:rsid w:val="005B198C"/>
    <w:rsid w:val="005B1C7D"/>
    <w:rsid w:val="005B2E6D"/>
    <w:rsid w:val="005B75AA"/>
    <w:rsid w:val="005C27B4"/>
    <w:rsid w:val="005C3FF3"/>
    <w:rsid w:val="005E63CC"/>
    <w:rsid w:val="005F1252"/>
    <w:rsid w:val="005F3121"/>
    <w:rsid w:val="00611F28"/>
    <w:rsid w:val="00616D7C"/>
    <w:rsid w:val="0063095C"/>
    <w:rsid w:val="006324CB"/>
    <w:rsid w:val="00646CCC"/>
    <w:rsid w:val="00657302"/>
    <w:rsid w:val="006575AC"/>
    <w:rsid w:val="00672A53"/>
    <w:rsid w:val="006754EB"/>
    <w:rsid w:val="00677B12"/>
    <w:rsid w:val="00680728"/>
    <w:rsid w:val="006945CC"/>
    <w:rsid w:val="006A441C"/>
    <w:rsid w:val="006A72FF"/>
    <w:rsid w:val="006B6A33"/>
    <w:rsid w:val="006C2F0D"/>
    <w:rsid w:val="006C6E40"/>
    <w:rsid w:val="006E2290"/>
    <w:rsid w:val="00715329"/>
    <w:rsid w:val="00717431"/>
    <w:rsid w:val="00720C5F"/>
    <w:rsid w:val="00723FF9"/>
    <w:rsid w:val="00725BCB"/>
    <w:rsid w:val="0074048B"/>
    <w:rsid w:val="007409A6"/>
    <w:rsid w:val="007418C5"/>
    <w:rsid w:val="00744208"/>
    <w:rsid w:val="007446C4"/>
    <w:rsid w:val="00747B9D"/>
    <w:rsid w:val="00753120"/>
    <w:rsid w:val="00764C3A"/>
    <w:rsid w:val="00767004"/>
    <w:rsid w:val="0076719F"/>
    <w:rsid w:val="00767368"/>
    <w:rsid w:val="00772A1B"/>
    <w:rsid w:val="00777A70"/>
    <w:rsid w:val="00795531"/>
    <w:rsid w:val="007B640A"/>
    <w:rsid w:val="007C0DD9"/>
    <w:rsid w:val="007C4B56"/>
    <w:rsid w:val="007F77F5"/>
    <w:rsid w:val="008073B3"/>
    <w:rsid w:val="00813D00"/>
    <w:rsid w:val="00845D1E"/>
    <w:rsid w:val="008504DD"/>
    <w:rsid w:val="008516F9"/>
    <w:rsid w:val="008573D2"/>
    <w:rsid w:val="00876856"/>
    <w:rsid w:val="00891F2F"/>
    <w:rsid w:val="008A6EA9"/>
    <w:rsid w:val="008A79DF"/>
    <w:rsid w:val="008B2649"/>
    <w:rsid w:val="008C61A6"/>
    <w:rsid w:val="008E0BD4"/>
    <w:rsid w:val="008F36A4"/>
    <w:rsid w:val="008F3C5D"/>
    <w:rsid w:val="008F65A7"/>
    <w:rsid w:val="009066FD"/>
    <w:rsid w:val="009078D4"/>
    <w:rsid w:val="00910362"/>
    <w:rsid w:val="00935540"/>
    <w:rsid w:val="00941163"/>
    <w:rsid w:val="009411FB"/>
    <w:rsid w:val="0094173E"/>
    <w:rsid w:val="0095212A"/>
    <w:rsid w:val="00966B11"/>
    <w:rsid w:val="00970195"/>
    <w:rsid w:val="00975258"/>
    <w:rsid w:val="00980CFA"/>
    <w:rsid w:val="0098241E"/>
    <w:rsid w:val="00983747"/>
    <w:rsid w:val="00987A8A"/>
    <w:rsid w:val="009A59D9"/>
    <w:rsid w:val="009B13D8"/>
    <w:rsid w:val="009B24D5"/>
    <w:rsid w:val="009C4BE8"/>
    <w:rsid w:val="009C6202"/>
    <w:rsid w:val="009F1609"/>
    <w:rsid w:val="009F6A35"/>
    <w:rsid w:val="00A01C9A"/>
    <w:rsid w:val="00A11E5A"/>
    <w:rsid w:val="00A1213B"/>
    <w:rsid w:val="00A157FB"/>
    <w:rsid w:val="00A16AC5"/>
    <w:rsid w:val="00A32BE4"/>
    <w:rsid w:val="00A37380"/>
    <w:rsid w:val="00A53802"/>
    <w:rsid w:val="00A742D4"/>
    <w:rsid w:val="00A76A31"/>
    <w:rsid w:val="00AA78FE"/>
    <w:rsid w:val="00AB7255"/>
    <w:rsid w:val="00AC498D"/>
    <w:rsid w:val="00AE1F1D"/>
    <w:rsid w:val="00AE2673"/>
    <w:rsid w:val="00AE4842"/>
    <w:rsid w:val="00B30A5F"/>
    <w:rsid w:val="00B363A6"/>
    <w:rsid w:val="00B414F7"/>
    <w:rsid w:val="00B43133"/>
    <w:rsid w:val="00B66B62"/>
    <w:rsid w:val="00B74238"/>
    <w:rsid w:val="00B83E34"/>
    <w:rsid w:val="00B87399"/>
    <w:rsid w:val="00B91544"/>
    <w:rsid w:val="00B91E5C"/>
    <w:rsid w:val="00BA3254"/>
    <w:rsid w:val="00BB6DF0"/>
    <w:rsid w:val="00BC4B0B"/>
    <w:rsid w:val="00BE0C6F"/>
    <w:rsid w:val="00BE64E1"/>
    <w:rsid w:val="00BE73AB"/>
    <w:rsid w:val="00BF0A76"/>
    <w:rsid w:val="00BF5995"/>
    <w:rsid w:val="00C05A96"/>
    <w:rsid w:val="00C14D59"/>
    <w:rsid w:val="00C2040B"/>
    <w:rsid w:val="00C40D48"/>
    <w:rsid w:val="00C5605A"/>
    <w:rsid w:val="00C61074"/>
    <w:rsid w:val="00C67CC7"/>
    <w:rsid w:val="00C70007"/>
    <w:rsid w:val="00C73E4C"/>
    <w:rsid w:val="00C74A42"/>
    <w:rsid w:val="00C755EB"/>
    <w:rsid w:val="00C80D62"/>
    <w:rsid w:val="00C8136F"/>
    <w:rsid w:val="00C91B92"/>
    <w:rsid w:val="00C942CF"/>
    <w:rsid w:val="00CA2BA1"/>
    <w:rsid w:val="00CA3055"/>
    <w:rsid w:val="00CB31E3"/>
    <w:rsid w:val="00CB3F9E"/>
    <w:rsid w:val="00CB736E"/>
    <w:rsid w:val="00CC34E4"/>
    <w:rsid w:val="00CC3BB5"/>
    <w:rsid w:val="00CD2358"/>
    <w:rsid w:val="00CD29DA"/>
    <w:rsid w:val="00CD5F10"/>
    <w:rsid w:val="00CE611E"/>
    <w:rsid w:val="00CE7CF7"/>
    <w:rsid w:val="00CF73D6"/>
    <w:rsid w:val="00D03FF7"/>
    <w:rsid w:val="00D1088F"/>
    <w:rsid w:val="00D30E01"/>
    <w:rsid w:val="00D75BE7"/>
    <w:rsid w:val="00D87DF9"/>
    <w:rsid w:val="00DB08B5"/>
    <w:rsid w:val="00DB2A74"/>
    <w:rsid w:val="00DC0221"/>
    <w:rsid w:val="00DD6811"/>
    <w:rsid w:val="00DE548D"/>
    <w:rsid w:val="00DF1000"/>
    <w:rsid w:val="00E00FA1"/>
    <w:rsid w:val="00E05339"/>
    <w:rsid w:val="00E42ADE"/>
    <w:rsid w:val="00E47109"/>
    <w:rsid w:val="00E675FA"/>
    <w:rsid w:val="00E7124E"/>
    <w:rsid w:val="00E726F2"/>
    <w:rsid w:val="00E757DA"/>
    <w:rsid w:val="00E77451"/>
    <w:rsid w:val="00E8030D"/>
    <w:rsid w:val="00E86837"/>
    <w:rsid w:val="00E95B57"/>
    <w:rsid w:val="00EA500E"/>
    <w:rsid w:val="00ED7263"/>
    <w:rsid w:val="00EF4985"/>
    <w:rsid w:val="00EF5963"/>
    <w:rsid w:val="00F109D8"/>
    <w:rsid w:val="00F40635"/>
    <w:rsid w:val="00F51E7A"/>
    <w:rsid w:val="00F5220F"/>
    <w:rsid w:val="00F53772"/>
    <w:rsid w:val="00F70478"/>
    <w:rsid w:val="00F96C92"/>
    <w:rsid w:val="00FB04C0"/>
    <w:rsid w:val="00FB0BC1"/>
    <w:rsid w:val="00FB2816"/>
    <w:rsid w:val="00FC270D"/>
    <w:rsid w:val="00FD230D"/>
    <w:rsid w:val="00FE4FE9"/>
    <w:rsid w:val="00FF1D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C397594A-204C-4152-8244-FBBE148368D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3756</Words>
  <Characters>21410</Characters>
  <Application>Microsoft Office Word</Application>
  <DocSecurity>0</DocSecurity>
  <Lines>178</Lines>
  <Paragraphs>50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EIOPA</Company>
  <LinksUpToDate>false</LinksUpToDate>
  <CharactersWithSpaces>25116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9</cp:revision>
  <cp:lastPrinted>2014-12-02T08:57:00Z</cp:lastPrinted>
  <dcterms:created xsi:type="dcterms:W3CDTF">2014-11-13T10:21:00Z</dcterms:created>
  <dcterms:modified xsi:type="dcterms:W3CDTF">2014-12-02T08:59:00Z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-77484805</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-1309446338</vt:i4>
  </property>
  <property fmtid="{D5CDD505-2E9C-101B-9397-08002B2CF9AE}" pid="8" name="_ReviewingToolsShownOnce">
    <vt:lpwstr/>
  </property>
</Properties>
</file>